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r w:rsidR="00FF5B32">
        <w:rPr>
          <w:rFonts w:ascii="Times New Roman" w:hAnsi="Times New Roman"/>
          <w:sz w:val="24"/>
          <w:szCs w:val="24"/>
        </w:rPr>
        <w:t>_________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FF5B32">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w:t>
      </w:r>
      <w:r w:rsidR="00FF5B32">
        <w:rPr>
          <w:rFonts w:ascii="Times New Roman" w:hAnsi="Times New Roman" w:cs="Times New Roman"/>
          <w:sz w:val="24"/>
          <w:szCs w:val="24"/>
        </w:rPr>
        <w:t>Москва</w:t>
      </w:r>
      <w:r w:rsidR="00FF5B32">
        <w:rPr>
          <w:rFonts w:ascii="Times New Roman" w:hAnsi="Times New Roman" w:cs="Times New Roman"/>
          <w:sz w:val="24"/>
          <w:szCs w:val="24"/>
        </w:rPr>
        <w:tab/>
      </w:r>
      <w:r w:rsidR="00FF5B32">
        <w:rPr>
          <w:rFonts w:ascii="Times New Roman" w:hAnsi="Times New Roman" w:cs="Times New Roman"/>
          <w:sz w:val="24"/>
          <w:szCs w:val="24"/>
        </w:rPr>
        <w:tab/>
      </w:r>
      <w:r w:rsidRPr="00EF0EC1">
        <w:rPr>
          <w:rFonts w:ascii="Times New Roman" w:hAnsi="Times New Roman" w:cs="Times New Roman"/>
          <w:sz w:val="24"/>
          <w:szCs w:val="24"/>
        </w:rPr>
        <w:t xml:space="preserve">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Явися</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FF5B32">
        <w:rPr>
          <w:iCs/>
          <w:sz w:val="24"/>
          <w:szCs w:val="24"/>
        </w:rPr>
        <w:t>________________________________</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EB54CF">
        <w:t xml:space="preserve">     </w:t>
      </w:r>
      <w:r>
        <w:t xml:space="preserve">» </w:t>
      </w:r>
      <w:r w:rsidR="00EB54CF">
        <w:t xml:space="preserve">                     </w:t>
      </w:r>
      <w:r>
        <w:t xml:space="preserve"> 2018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w:t>
      </w:r>
      <w:r w:rsidR="00FF5B32">
        <w:rPr>
          <w:bCs/>
        </w:rPr>
        <w:t>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 xml:space="preserve">или НДС не облагается на </w:t>
      </w:r>
      <w:proofErr w:type="spellStart"/>
      <w:r w:rsidRPr="00850D01">
        <w:rPr>
          <w:i/>
          <w:sz w:val="24"/>
          <w:szCs w:val="24"/>
        </w:rPr>
        <w:t>основании_____________________</w:t>
      </w:r>
      <w:proofErr w:type="spellEnd"/>
      <w:r w:rsidRPr="00850D01">
        <w:rPr>
          <w:i/>
          <w:sz w:val="24"/>
          <w:szCs w:val="24"/>
        </w:rPr>
        <w:t>).</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 xml:space="preserve">дств с </w:t>
      </w:r>
      <w:r w:rsidRPr="00EF0EC1">
        <w:rPr>
          <w:sz w:val="24"/>
          <w:szCs w:val="24"/>
        </w:rPr>
        <w:lastRenderedPageBreak/>
        <w:t>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F5B32"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p>
    <w:p w:rsidR="00FD5BEE" w:rsidRPr="00EF0EC1" w:rsidRDefault="00FD5BEE" w:rsidP="00015497">
      <w:pPr>
        <w:pStyle w:val="a5"/>
        <w:jc w:val="both"/>
        <w:rPr>
          <w:sz w:val="24"/>
          <w:szCs w:val="24"/>
        </w:rPr>
      </w:pPr>
      <w:r w:rsidRPr="00EF0EC1">
        <w:rPr>
          <w:sz w:val="24"/>
          <w:szCs w:val="24"/>
        </w:rPr>
        <w:tab/>
      </w:r>
      <w:r w:rsidR="00FF5B32">
        <w:rPr>
          <w:sz w:val="24"/>
          <w:szCs w:val="24"/>
        </w:rPr>
        <w:t>5.3.</w:t>
      </w:r>
      <w:r w:rsidR="00FF5B32" w:rsidRPr="00CA6CAF">
        <w:rPr>
          <w:sz w:val="24"/>
          <w:szCs w:val="24"/>
        </w:rPr>
        <w:t xml:space="preserve">Гарантийный срок для Товара </w:t>
      </w:r>
      <w:r w:rsidR="00FF5B32" w:rsidRPr="00506BC6">
        <w:rPr>
          <w:sz w:val="24"/>
          <w:szCs w:val="24"/>
        </w:rPr>
        <w:t xml:space="preserve">составляет 12 (Двенадцать) месяцев </w:t>
      </w:r>
      <w:proofErr w:type="gramStart"/>
      <w:r w:rsidR="00FF5B32" w:rsidRPr="00506BC6">
        <w:rPr>
          <w:sz w:val="24"/>
          <w:szCs w:val="24"/>
        </w:rPr>
        <w:t>с даты подписания</w:t>
      </w:r>
      <w:proofErr w:type="gramEnd"/>
      <w:r w:rsidR="00FF5B32" w:rsidRPr="00506BC6">
        <w:rPr>
          <w:sz w:val="24"/>
          <w:szCs w:val="24"/>
        </w:rPr>
        <w:t xml:space="preserve"> Получателем товарной накладной формы (ТОРГ-12).</w:t>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w:t>
      </w:r>
      <w:r w:rsidRPr="00EF0EC1">
        <w:lastRenderedPageBreak/>
        <w:t>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w:t>
      </w:r>
      <w:r w:rsidRPr="00EF0EC1">
        <w:lastRenderedPageBreak/>
        <w:t>(один)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lastRenderedPageBreak/>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FF5B32" w:rsidRDefault="00FF5B32"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467637"/>
    <w:rsid w:val="00650133"/>
    <w:rsid w:val="00655D80"/>
    <w:rsid w:val="006D0FA6"/>
    <w:rsid w:val="006E19FC"/>
    <w:rsid w:val="00702CCF"/>
    <w:rsid w:val="00725CC6"/>
    <w:rsid w:val="007816E1"/>
    <w:rsid w:val="007C2CC1"/>
    <w:rsid w:val="00832660"/>
    <w:rsid w:val="00850D01"/>
    <w:rsid w:val="008550DC"/>
    <w:rsid w:val="008C61DE"/>
    <w:rsid w:val="008F471E"/>
    <w:rsid w:val="009262D2"/>
    <w:rsid w:val="009E7B5C"/>
    <w:rsid w:val="00A14B34"/>
    <w:rsid w:val="00A5614C"/>
    <w:rsid w:val="00AB50C7"/>
    <w:rsid w:val="00AB77DC"/>
    <w:rsid w:val="00B03828"/>
    <w:rsid w:val="00B127EA"/>
    <w:rsid w:val="00B12FF3"/>
    <w:rsid w:val="00B62A3E"/>
    <w:rsid w:val="00B97C7E"/>
    <w:rsid w:val="00BC2B03"/>
    <w:rsid w:val="00C17B32"/>
    <w:rsid w:val="00C813DF"/>
    <w:rsid w:val="00CB51FB"/>
    <w:rsid w:val="00CB7FB7"/>
    <w:rsid w:val="00CC2F2F"/>
    <w:rsid w:val="00D53586"/>
    <w:rsid w:val="00D57F17"/>
    <w:rsid w:val="00D75E70"/>
    <w:rsid w:val="00D93B44"/>
    <w:rsid w:val="00DA1AA0"/>
    <w:rsid w:val="00EB54CF"/>
    <w:rsid w:val="00EC6CC0"/>
    <w:rsid w:val="00EF0EC1"/>
    <w:rsid w:val="00F11401"/>
    <w:rsid w:val="00FA384C"/>
    <w:rsid w:val="00FC4BAC"/>
    <w:rsid w:val="00FD5BEE"/>
    <w:rsid w:val="00FF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2754</Words>
  <Characters>19951</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FedosovEA</cp:lastModifiedBy>
  <cp:revision>8</cp:revision>
  <dcterms:created xsi:type="dcterms:W3CDTF">2018-07-23T07:43:00Z</dcterms:created>
  <dcterms:modified xsi:type="dcterms:W3CDTF">2018-07-31T14:03:00Z</dcterms:modified>
</cp:coreProperties>
</file>