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C24CBB">
        <w:rPr>
          <w:b/>
          <w:sz w:val="24"/>
        </w:rPr>
        <w:t xml:space="preserve"> (разовая поставка)</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Pr="00F828CF" w:rsidRDefault="00A4213A" w:rsidP="00A4213A">
      <w:pPr>
        <w:ind w:firstLine="720"/>
        <w:jc w:val="both"/>
        <w:rPr>
          <w:sz w:val="24"/>
          <w:szCs w:val="24"/>
        </w:rPr>
      </w:pPr>
      <w:proofErr w:type="gramStart"/>
      <w:r w:rsidRPr="00F828CF">
        <w:rPr>
          <w:sz w:val="24"/>
          <w:szCs w:val="24"/>
        </w:rPr>
        <w:t>Негосударственное учреждение здравоохранения «Дорожная клиническая больница имени Н.А.Семашко на станции </w:t>
      </w:r>
      <w:proofErr w:type="spellStart"/>
      <w:r w:rsidRPr="00F828CF">
        <w:rPr>
          <w:sz w:val="24"/>
          <w:szCs w:val="24"/>
        </w:rPr>
        <w:t>Люблино</w:t>
      </w:r>
      <w:proofErr w:type="spellEnd"/>
      <w:r w:rsidRPr="00F828CF">
        <w:rPr>
          <w:sz w:val="24"/>
          <w:szCs w:val="24"/>
        </w:rPr>
        <w:t xml:space="preserve"> открытого акционерного общества «Российские железные дороги» (НУЗ «Дорожная клиническая больница им. Н.А. Семашко на ст. </w:t>
      </w:r>
      <w:proofErr w:type="spellStart"/>
      <w:r w:rsidRPr="00F828CF">
        <w:rPr>
          <w:sz w:val="24"/>
          <w:szCs w:val="24"/>
        </w:rPr>
        <w:t>Люблино</w:t>
      </w:r>
      <w:proofErr w:type="spellEnd"/>
      <w:r w:rsidRPr="00F828CF">
        <w:rPr>
          <w:sz w:val="24"/>
          <w:szCs w:val="24"/>
        </w:rPr>
        <w:t xml:space="preserve"> ОАО «РЖД»), именуемое в дальнейшем «Покупатель», в лице директора </w:t>
      </w:r>
      <w:proofErr w:type="spellStart"/>
      <w:r w:rsidRPr="00F828CF">
        <w:rPr>
          <w:sz w:val="24"/>
          <w:szCs w:val="24"/>
        </w:rPr>
        <w:t>Явиси</w:t>
      </w:r>
      <w:proofErr w:type="spellEnd"/>
      <w:r w:rsidRPr="00F828CF">
        <w:rPr>
          <w:sz w:val="24"/>
          <w:szCs w:val="24"/>
        </w:rPr>
        <w:t xml:space="preserve"> Андрея Михайловича, действующего на основании Устава, лицензии на медицинскую деятельность от 31.10.2019 № ЛО-77-01-019008 </w:t>
      </w:r>
      <w:proofErr w:type="spellStart"/>
      <w:r w:rsidRPr="00F828CF">
        <w:rPr>
          <w:sz w:val="24"/>
          <w:szCs w:val="24"/>
        </w:rPr>
        <w:t>и</w:t>
      </w:r>
      <w:r w:rsidR="00CC01EE">
        <w:rPr>
          <w:sz w:val="24"/>
          <w:szCs w:val="24"/>
        </w:rPr>
        <w:t>______________________________________________</w:t>
      </w:r>
      <w:proofErr w:type="spellEnd"/>
      <w:r w:rsidRPr="00F828CF">
        <w:rPr>
          <w:sz w:val="24"/>
          <w:szCs w:val="24"/>
        </w:rPr>
        <w:t>, именуемое далее «Поставщик</w:t>
      </w:r>
      <w:r w:rsidR="00F828CF" w:rsidRPr="00F828CF">
        <w:rPr>
          <w:sz w:val="24"/>
          <w:szCs w:val="24"/>
        </w:rPr>
        <w:t xml:space="preserve">», в лице </w:t>
      </w:r>
      <w:r w:rsidR="00CC01EE">
        <w:rPr>
          <w:sz w:val="24"/>
          <w:szCs w:val="24"/>
        </w:rPr>
        <w:t>__________________________________</w:t>
      </w:r>
      <w:r w:rsidR="00F828CF" w:rsidRPr="00F828CF">
        <w:rPr>
          <w:sz w:val="24"/>
          <w:szCs w:val="24"/>
        </w:rPr>
        <w:t>, действующего</w:t>
      </w:r>
      <w:proofErr w:type="gramEnd"/>
      <w:r w:rsidR="00F828CF" w:rsidRPr="00F828CF">
        <w:rPr>
          <w:sz w:val="24"/>
          <w:szCs w:val="24"/>
        </w:rPr>
        <w:t xml:space="preserve"> на основании Устава</w:t>
      </w:r>
      <w:r w:rsidRPr="00F828CF">
        <w:rPr>
          <w:sz w:val="24"/>
          <w:szCs w:val="24"/>
        </w:rPr>
        <w:t xml:space="preserve"> с другой стороны, именуемые в дальнейшем «Стороны», заключили настоящий Договор о следующем:</w:t>
      </w:r>
    </w:p>
    <w:p w:rsidR="00A4213A" w:rsidRPr="00F828CF" w:rsidRDefault="00A4213A" w:rsidP="00A4213A">
      <w:pPr>
        <w:widowControl/>
        <w:numPr>
          <w:ilvl w:val="0"/>
          <w:numId w:val="6"/>
        </w:numPr>
        <w:shd w:val="clear" w:color="auto" w:fill="FFFFFF"/>
        <w:autoSpaceDE/>
        <w:autoSpaceDN/>
        <w:adjustRightInd/>
        <w:ind w:left="426" w:firstLine="708"/>
        <w:jc w:val="center"/>
        <w:rPr>
          <w:sz w:val="24"/>
          <w:szCs w:val="24"/>
        </w:rPr>
      </w:pPr>
      <w:r w:rsidRPr="00F828CF">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sidRPr="00F828CF">
        <w:rPr>
          <w:sz w:val="24"/>
          <w:szCs w:val="24"/>
        </w:rPr>
        <w:t xml:space="preserve">1.1. </w:t>
      </w:r>
      <w:proofErr w:type="gramStart"/>
      <w:r w:rsidR="00A4213A" w:rsidRPr="00F828CF">
        <w:rPr>
          <w:sz w:val="24"/>
          <w:szCs w:val="24"/>
        </w:rPr>
        <w:t>Поставщик обязуется передать Покупателю в установленный Договором срок медицинские изделия (далее – Товар</w:t>
      </w:r>
      <w:r w:rsidRPr="00F828CF">
        <w:rPr>
          <w:sz w:val="24"/>
          <w:szCs w:val="24"/>
        </w:rPr>
        <w:t>), наименование, количество и стоимость которых указана в  Спецификации</w:t>
      </w:r>
      <w:r w:rsidR="00E35638" w:rsidRPr="00F828CF">
        <w:rPr>
          <w:sz w:val="24"/>
          <w:szCs w:val="24"/>
        </w:rPr>
        <w:t>), а Покупатель обязуется принять и оплатить</w:t>
      </w:r>
      <w:r w:rsidR="00E35638" w:rsidRPr="00DA35F4">
        <w:rPr>
          <w:sz w:val="24"/>
          <w:szCs w:val="24"/>
        </w:rPr>
        <w:t xml:space="preserve"> Товар.</w:t>
      </w:r>
      <w:proofErr w:type="gramEnd"/>
    </w:p>
    <w:p w:rsidR="00E35638" w:rsidRPr="00DA35F4" w:rsidRDefault="00E35638" w:rsidP="00C24CBB">
      <w:pPr>
        <w:pStyle w:val="a9"/>
        <w:tabs>
          <w:tab w:val="left" w:pos="709"/>
        </w:tabs>
        <w:spacing w:after="0"/>
        <w:jc w:val="both"/>
      </w:pPr>
      <w:r w:rsidRPr="00DA35F4">
        <w:tab/>
        <w:t>1.2</w:t>
      </w:r>
      <w:r w:rsidR="00C24CBB" w:rsidRPr="003204E3">
        <w:t>.</w:t>
      </w:r>
      <w:r w:rsidRPr="003204E3">
        <w:t xml:space="preserve"> Поставка Товара </w:t>
      </w:r>
      <w:r w:rsidR="00696435" w:rsidRPr="003204E3">
        <w:t xml:space="preserve">может быть осуществлена Поставщиком с </w:t>
      </w:r>
      <w:r w:rsidRPr="003204E3">
        <w:t>понедельник</w:t>
      </w:r>
      <w:r w:rsidR="00696435" w:rsidRPr="003204E3">
        <w:t>а по п</w:t>
      </w:r>
      <w:r w:rsidRPr="003204E3">
        <w:t>ятниц</w:t>
      </w:r>
      <w:r w:rsidR="00696435" w:rsidRPr="003204E3">
        <w:t>у,</w:t>
      </w:r>
      <w:r w:rsidRPr="003204E3">
        <w:t xml:space="preserve"> с 9:00 до 17:00 часов по московскому времени</w:t>
      </w:r>
      <w:r w:rsidRPr="003204E3">
        <w:rPr>
          <w:i/>
        </w:rPr>
        <w:t xml:space="preserve"> </w:t>
      </w:r>
      <w:r w:rsidR="00CC01EE">
        <w:t>по одному из адресов Покупателя</w:t>
      </w:r>
      <w:r w:rsidR="00C24CBB" w:rsidRPr="003204E3">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xml:space="preserve">. Москва, ул. Шоссейная, д. </w:t>
      </w:r>
      <w:r w:rsidRPr="003204E3">
        <w:rPr>
          <w:color w:val="000000"/>
          <w:sz w:val="24"/>
          <w:szCs w:val="24"/>
        </w:rPr>
        <w:t>43</w:t>
      </w:r>
      <w:r w:rsidRPr="003204E3">
        <w:rPr>
          <w:sz w:val="24"/>
          <w:szCs w:val="24"/>
        </w:rPr>
        <w:t>.</w:t>
      </w:r>
    </w:p>
    <w:p w:rsidR="00CC01EE" w:rsidRPr="000B3524" w:rsidRDefault="00696435" w:rsidP="00CC01EE">
      <w:pPr>
        <w:widowControl/>
        <w:autoSpaceDE/>
        <w:autoSpaceDN/>
        <w:adjustRightInd/>
        <w:ind w:firstLine="709"/>
        <w:jc w:val="both"/>
        <w:rPr>
          <w:sz w:val="24"/>
          <w:szCs w:val="24"/>
        </w:rPr>
      </w:pPr>
      <w:r>
        <w:rPr>
          <w:sz w:val="24"/>
          <w:szCs w:val="24"/>
        </w:rPr>
        <w:t>К</w:t>
      </w:r>
      <w:r w:rsidRPr="00BC1302">
        <w:rPr>
          <w:sz w:val="24"/>
          <w:szCs w:val="24"/>
        </w:rPr>
        <w:t xml:space="preserve">онтактное лицо Покупателя </w:t>
      </w:r>
      <w:r w:rsidRPr="003204E3">
        <w:rPr>
          <w:sz w:val="24"/>
          <w:szCs w:val="24"/>
        </w:rPr>
        <w:t xml:space="preserve">по вопросам приемки Товара и передачи документов:  заведующий аптекой </w:t>
      </w:r>
      <w:r w:rsidR="00D56852">
        <w:rPr>
          <w:sz w:val="24"/>
          <w:szCs w:val="24"/>
        </w:rPr>
        <w:t xml:space="preserve"> </w:t>
      </w:r>
      <w:r w:rsidR="00CC01EE" w:rsidRPr="000B3524">
        <w:rPr>
          <w:sz w:val="24"/>
          <w:szCs w:val="24"/>
        </w:rPr>
        <w:t>Королева Юлия Витальевна 8(495)354-02-01.</w:t>
      </w:r>
    </w:p>
    <w:p w:rsidR="00E35638" w:rsidRPr="00DA35F4" w:rsidRDefault="00E35638" w:rsidP="00E35638">
      <w:pPr>
        <w:widowControl/>
        <w:autoSpaceDE/>
        <w:autoSpaceDN/>
        <w:adjustRightInd/>
        <w:ind w:firstLine="709"/>
        <w:jc w:val="both"/>
        <w:rPr>
          <w:sz w:val="24"/>
          <w:szCs w:val="24"/>
        </w:rPr>
      </w:pPr>
      <w:r w:rsidRPr="003204E3">
        <w:rPr>
          <w:sz w:val="24"/>
          <w:szCs w:val="24"/>
        </w:rPr>
        <w:t>1.</w:t>
      </w:r>
      <w:r w:rsidR="00C24CBB" w:rsidRPr="003204E3">
        <w:rPr>
          <w:sz w:val="24"/>
          <w:szCs w:val="24"/>
        </w:rPr>
        <w:t>3</w:t>
      </w:r>
      <w:r w:rsidRPr="003204E3">
        <w:rPr>
          <w:sz w:val="24"/>
          <w:szCs w:val="24"/>
        </w:rPr>
        <w:t>. Время поставки:</w:t>
      </w:r>
      <w:r w:rsidRPr="003204E3">
        <w:rPr>
          <w:i/>
          <w:sz w:val="24"/>
          <w:szCs w:val="24"/>
        </w:rPr>
        <w:t xml:space="preserve"> </w:t>
      </w:r>
      <w:r w:rsidRPr="003204E3">
        <w:rPr>
          <w:sz w:val="24"/>
          <w:szCs w:val="24"/>
        </w:rPr>
        <w:t>согласовывается не менее чем за 48 (Сорок</w:t>
      </w:r>
      <w:r w:rsidRPr="00DA35F4">
        <w:rPr>
          <w:sz w:val="24"/>
          <w:szCs w:val="24"/>
        </w:rPr>
        <w:t xml:space="preserve">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Товар в срок не </w:t>
      </w:r>
      <w:r w:rsidR="00C24CBB" w:rsidRPr="003204E3">
        <w:t xml:space="preserve">позднее </w:t>
      </w:r>
      <w:r w:rsidR="00C24CBB" w:rsidRPr="003204E3">
        <w:rPr>
          <w:b/>
        </w:rPr>
        <w:t xml:space="preserve"> ______________</w:t>
      </w:r>
      <w:r w:rsidR="00C24CBB" w:rsidRPr="003204E3">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CC01EE" w:rsidRPr="00850D01" w:rsidRDefault="00DF6CAF" w:rsidP="00CC01EE">
      <w:pPr>
        <w:ind w:firstLine="720"/>
        <w:jc w:val="both"/>
        <w:rPr>
          <w:sz w:val="24"/>
          <w:szCs w:val="24"/>
        </w:rPr>
      </w:pPr>
      <w:r>
        <w:rPr>
          <w:sz w:val="24"/>
          <w:szCs w:val="24"/>
        </w:rPr>
        <w:t xml:space="preserve">2.1. </w:t>
      </w:r>
      <w:proofErr w:type="gramStart"/>
      <w:r w:rsidRPr="00F828CF">
        <w:rPr>
          <w:sz w:val="24"/>
          <w:szCs w:val="24"/>
        </w:rPr>
        <w:t>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CC01EE">
        <w:rPr>
          <w:sz w:val="24"/>
          <w:szCs w:val="24"/>
        </w:rPr>
        <w:t xml:space="preserve"> </w:t>
      </w:r>
      <w:r w:rsidR="00CC01EE" w:rsidRPr="00850D01">
        <w:rPr>
          <w:sz w:val="24"/>
          <w:szCs w:val="24"/>
        </w:rPr>
        <w:t xml:space="preserve">__________________ (___________________________________) руб. ___ коп. (в том числе НДС (___%)/ </w:t>
      </w:r>
      <w:r w:rsidR="00CC01EE" w:rsidRPr="00850D01">
        <w:rPr>
          <w:i/>
          <w:sz w:val="24"/>
          <w:szCs w:val="24"/>
        </w:rPr>
        <w:t>или НДС не облагается на основании</w:t>
      </w:r>
      <w:r w:rsidR="00CC01EE">
        <w:rPr>
          <w:i/>
          <w:sz w:val="24"/>
          <w:szCs w:val="24"/>
        </w:rPr>
        <w:t xml:space="preserve"> </w:t>
      </w:r>
      <w:proofErr w:type="spellStart"/>
      <w:r w:rsidR="00CC01EE">
        <w:rPr>
          <w:i/>
          <w:sz w:val="24"/>
          <w:szCs w:val="24"/>
        </w:rPr>
        <w:t>ст.</w:t>
      </w:r>
      <w:r w:rsidR="00CC01EE" w:rsidRPr="00850D01">
        <w:rPr>
          <w:i/>
          <w:sz w:val="24"/>
          <w:szCs w:val="24"/>
        </w:rPr>
        <w:t>______</w:t>
      </w:r>
      <w:r w:rsidR="00CC01EE">
        <w:rPr>
          <w:i/>
          <w:sz w:val="24"/>
          <w:szCs w:val="24"/>
        </w:rPr>
        <w:t>НК</w:t>
      </w:r>
      <w:proofErr w:type="spellEnd"/>
      <w:r w:rsidR="00CC01EE">
        <w:rPr>
          <w:i/>
          <w:sz w:val="24"/>
          <w:szCs w:val="24"/>
        </w:rPr>
        <w:t xml:space="preserve"> РФ)</w:t>
      </w:r>
      <w:proofErr w:type="gramEnd"/>
    </w:p>
    <w:p w:rsidR="00E35638" w:rsidRPr="00F828CF" w:rsidRDefault="00E35638" w:rsidP="00F828CF">
      <w:pPr>
        <w:ind w:firstLine="720"/>
        <w:jc w:val="both"/>
        <w:rPr>
          <w:sz w:val="24"/>
          <w:szCs w:val="24"/>
        </w:rPr>
      </w:pPr>
      <w:r w:rsidRPr="00F828CF">
        <w:rPr>
          <w:sz w:val="24"/>
          <w:szCs w:val="24"/>
        </w:rPr>
        <w:t>2.2. Цена Товара</w:t>
      </w:r>
      <w:r w:rsidR="00050B4E" w:rsidRPr="00F828CF">
        <w:rPr>
          <w:sz w:val="24"/>
          <w:szCs w:val="24"/>
        </w:rPr>
        <w:t xml:space="preserve"> </w:t>
      </w:r>
      <w:r w:rsidRPr="00F828CF">
        <w:rPr>
          <w:sz w:val="24"/>
          <w:szCs w:val="24"/>
        </w:rPr>
        <w:t>является фиксированной и изменению в течение в</w:t>
      </w:r>
      <w:r w:rsidR="00464607" w:rsidRPr="00F828CF">
        <w:rPr>
          <w:sz w:val="24"/>
          <w:szCs w:val="24"/>
        </w:rPr>
        <w:t>сего срока действия настоящего Д</w:t>
      </w:r>
      <w:r w:rsidRPr="00F828CF">
        <w:rPr>
          <w:sz w:val="24"/>
          <w:szCs w:val="24"/>
        </w:rPr>
        <w:t xml:space="preserve">оговора не подлежит. </w:t>
      </w:r>
    </w:p>
    <w:p w:rsidR="00E35638" w:rsidRPr="00DA35F4" w:rsidRDefault="00E35638" w:rsidP="00E35638">
      <w:pPr>
        <w:pStyle w:val="a9"/>
        <w:tabs>
          <w:tab w:val="left" w:pos="709"/>
        </w:tabs>
        <w:spacing w:after="0"/>
        <w:jc w:val="both"/>
      </w:pPr>
      <w:r w:rsidRPr="00F828CF">
        <w:tab/>
        <w:t>2.3. Оплата</w:t>
      </w:r>
      <w:r w:rsidRPr="00DA35F4">
        <w:t xml:space="preserve">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3D1297">
        <w:t>с</w:t>
      </w:r>
      <w:r w:rsidR="005473A5">
        <w:t xml:space="preserve"> </w:t>
      </w:r>
      <w:r w:rsidR="003D1297">
        <w:t>даты</w:t>
      </w:r>
      <w:r w:rsidRPr="00DA35F4">
        <w:t xml:space="preserve"> принятия</w:t>
      </w:r>
      <w:proofErr w:type="gramEnd"/>
      <w:r w:rsidRPr="00DA35F4">
        <w:t xml:space="preserve"> Товара Покупателем и подписания Сторонами товарной накладной формы ТОРГ-12.</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CC01EE" w:rsidRDefault="00CC01EE" w:rsidP="00C24CBB">
      <w:pPr>
        <w:ind w:firstLine="720"/>
        <w:jc w:val="both"/>
        <w:rPr>
          <w:sz w:val="24"/>
          <w:szCs w:val="24"/>
        </w:rPr>
      </w:pPr>
    </w:p>
    <w:p w:rsidR="00851FBC" w:rsidRDefault="00851FBC">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3204E3" w:rsidRDefault="00E35638" w:rsidP="00E35638">
      <w:pPr>
        <w:pStyle w:val="Standard"/>
        <w:shd w:val="clear" w:color="auto" w:fill="FFFFFF"/>
        <w:ind w:firstLine="709"/>
        <w:jc w:val="both"/>
      </w:pPr>
      <w:r w:rsidRPr="003204E3">
        <w:rPr>
          <w:bCs/>
        </w:rPr>
        <w:t>3.1.2. П</w:t>
      </w:r>
      <w:r w:rsidRPr="003204E3">
        <w:t xml:space="preserve">редоставлять на каждую серию Товара сопроводительную документацию производителя, </w:t>
      </w:r>
      <w:r w:rsidRPr="003204E3">
        <w:rPr>
          <w:spacing w:val="-1"/>
        </w:rPr>
        <w:t>с указанием основных характеристик товара</w:t>
      </w:r>
      <w:r w:rsidRPr="003204E3">
        <w:rPr>
          <w:spacing w:val="-4"/>
        </w:rPr>
        <w:t xml:space="preserve"> на русском языке, декларацию  соответствия</w:t>
      </w:r>
      <w:r w:rsidR="00C0031A" w:rsidRPr="003204E3">
        <w:rPr>
          <w:spacing w:val="-4"/>
        </w:rPr>
        <w:t xml:space="preserve"> (или сертификат качества)</w:t>
      </w:r>
      <w:r w:rsidRPr="003204E3">
        <w:rPr>
          <w:spacing w:val="-4"/>
        </w:rPr>
        <w:t>, регистрационное удостоверение Федеральной службы по надзору в сфере здравоохранения (РОСЗДРАВНАДЗОР)</w:t>
      </w:r>
      <w:r w:rsidRPr="003204E3">
        <w:t>.</w:t>
      </w:r>
    </w:p>
    <w:p w:rsidR="00C24CBB" w:rsidRPr="003204E3" w:rsidRDefault="00E35638" w:rsidP="00C24CBB">
      <w:pPr>
        <w:pStyle w:val="Standard"/>
        <w:shd w:val="clear" w:color="auto" w:fill="FFFFFF"/>
        <w:ind w:firstLine="709"/>
        <w:jc w:val="both"/>
        <w:rPr>
          <w:bCs/>
        </w:rPr>
      </w:pPr>
      <w:r w:rsidRPr="003204E3">
        <w:rPr>
          <w:spacing w:val="-4"/>
        </w:rPr>
        <w:t xml:space="preserve">3.1.3. </w:t>
      </w:r>
      <w:proofErr w:type="gramStart"/>
      <w:r w:rsidR="00C24CBB" w:rsidRPr="003204E3">
        <w:rPr>
          <w:bCs/>
        </w:rPr>
        <w:t xml:space="preserve">Поставка (отгрузка) Товара производится с приложением сопроводительных документов, содержащих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3204E3" w:rsidRDefault="00C24CBB" w:rsidP="00C24CBB">
      <w:pPr>
        <w:ind w:left="709"/>
        <w:jc w:val="both"/>
        <w:rPr>
          <w:rFonts w:eastAsia="Calibri"/>
          <w:bCs/>
          <w:kern w:val="3"/>
          <w:sz w:val="24"/>
          <w:szCs w:val="24"/>
        </w:rPr>
      </w:pPr>
      <w:r w:rsidRPr="003204E3">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3204E3">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
    <w:p w:rsidR="00C24CBB" w:rsidRPr="00D8173E"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 xml:space="preserve">формы ТОРГ-12), утвержденной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C24CBB" w:rsidRPr="00D8173E" w:rsidRDefault="00C24CBB" w:rsidP="00C24CBB">
      <w:pPr>
        <w:pStyle w:val="Standard"/>
        <w:shd w:val="clear" w:color="auto" w:fill="FFFFFF"/>
        <w:ind w:firstLine="709"/>
        <w:jc w:val="both"/>
      </w:pPr>
      <w:r w:rsidRPr="00D8173E">
        <w:t>- счет на оплату – оригинал, 1 (Один) экземпляр;</w:t>
      </w:r>
    </w:p>
    <w:p w:rsidR="00C24CBB" w:rsidRPr="00D8173E" w:rsidRDefault="00C24CBB" w:rsidP="00C24CBB">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C24CBB">
      <w:pPr>
        <w:pStyle w:val="Standard"/>
        <w:shd w:val="clear" w:color="auto" w:fill="FFFFFF"/>
        <w:ind w:firstLine="709"/>
        <w:jc w:val="both"/>
      </w:pPr>
      <w:r w:rsidRPr="00081FF2">
        <w:rPr>
          <w:bCs/>
        </w:rPr>
        <w:t xml:space="preserve">3.1.4. </w:t>
      </w:r>
      <w:r w:rsidRPr="00081FF2">
        <w:t>Не разглашать конфиденциальную</w:t>
      </w:r>
      <w:r w:rsidRPr="00DA35F4">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1B490A">
        <w:rPr>
          <w:sz w:val="24"/>
          <w:szCs w:val="24"/>
        </w:rPr>
        <w:t>у</w:t>
      </w:r>
      <w:r w:rsidRPr="00DA35F4">
        <w:rPr>
          <w:sz w:val="24"/>
          <w:szCs w:val="24"/>
        </w:rPr>
        <w:t>, указанн</w:t>
      </w:r>
      <w:r w:rsidR="001B490A">
        <w:rPr>
          <w:sz w:val="24"/>
          <w:szCs w:val="24"/>
        </w:rPr>
        <w:t>ому</w:t>
      </w:r>
      <w:r w:rsidRPr="00DA35F4">
        <w:rPr>
          <w:sz w:val="24"/>
          <w:szCs w:val="24"/>
        </w:rPr>
        <w:t xml:space="preserve"> в п.1</w:t>
      </w:r>
      <w:r w:rsidR="00C24CBB">
        <w:rPr>
          <w:sz w:val="24"/>
          <w:szCs w:val="24"/>
        </w:rPr>
        <w:t>.2</w:t>
      </w:r>
      <w:r w:rsidRPr="00DA35F4">
        <w:rPr>
          <w:sz w:val="24"/>
          <w:szCs w:val="24"/>
        </w:rPr>
        <w:t xml:space="preserve">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 xml:space="preserve">ому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Приемка-передача Товара осуществляется представителями Поставщика и Покупателя с подписанием товарной накладной унифицированной формы № ТОРГ-12, утвержденной постановлением Госкомстата России от 25.12.98 № 132.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товарной накладной 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lastRenderedPageBreak/>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Датой поставки Товара считается дата подписания Покупателем товарной накладной унифицированной формы № ТОРГ-12.</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851FBC" w:rsidRDefault="00851FBC" w:rsidP="00E35638">
      <w:pPr>
        <w:pStyle w:val="Standard"/>
        <w:ind w:firstLine="709"/>
        <w:jc w:val="both"/>
        <w:rPr>
          <w:sz w:val="22"/>
          <w:szCs w:val="22"/>
        </w:rPr>
      </w:pPr>
    </w:p>
    <w:p w:rsidR="00851FBC" w:rsidRDefault="00851FBC" w:rsidP="00E35638">
      <w:pPr>
        <w:pStyle w:val="Standard"/>
        <w:ind w:firstLine="709"/>
        <w:jc w:val="both"/>
      </w:pPr>
    </w:p>
    <w:p w:rsidR="00CC01EE" w:rsidRDefault="00CC01EE" w:rsidP="00E35638">
      <w:pPr>
        <w:pStyle w:val="Standard"/>
        <w:ind w:firstLine="709"/>
        <w:jc w:val="both"/>
      </w:pPr>
    </w:p>
    <w:p w:rsidR="00CC01EE" w:rsidRPr="00DA35F4" w:rsidRDefault="00CC01EE" w:rsidP="00E35638">
      <w:pPr>
        <w:pStyle w:val="Standard"/>
        <w:ind w:firstLine="709"/>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lastRenderedPageBreak/>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CD149B" w:rsidRPr="00DA35F4" w:rsidRDefault="00CD149B"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формы № ТОРГ-12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w:t>
      </w:r>
      <w:r w:rsidRPr="00DA35F4">
        <w:rPr>
          <w:bCs/>
          <w:sz w:val="24"/>
          <w:szCs w:val="24"/>
        </w:rPr>
        <w:lastRenderedPageBreak/>
        <w:t xml:space="preserve">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851FBC" w:rsidRDefault="00851FBC">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 xml:space="preserve">оставщик не зарегистрируется в </w:t>
      </w:r>
      <w:r w:rsidR="00C24CBB">
        <w:rPr>
          <w:rFonts w:ascii="Times New Roman" w:hAnsi="Times New Roman" w:cs="Times New Roman"/>
          <w:bCs/>
          <w:sz w:val="24"/>
          <w:szCs w:val="24"/>
        </w:rPr>
        <w:t>автоматизированной системе заказов «Электронный ордер</w:t>
      </w:r>
      <w:proofErr w:type="gramStart"/>
      <w:r w:rsidR="00C24CBB">
        <w:rPr>
          <w:rFonts w:ascii="Times New Roman" w:hAnsi="Times New Roman" w:cs="Times New Roman"/>
          <w:b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 течение </w:t>
      </w:r>
      <w:r w:rsidR="00C24CBB">
        <w:rPr>
          <w:rFonts w:ascii="Times New Roman" w:hAnsi="Times New Roman" w:cs="Times New Roman"/>
          <w:sz w:val="24"/>
          <w:szCs w:val="24"/>
        </w:rPr>
        <w:t>5</w:t>
      </w:r>
      <w:r>
        <w:rPr>
          <w:rFonts w:ascii="Times New Roman" w:hAnsi="Times New Roman" w:cs="Times New Roman"/>
          <w:sz w:val="24"/>
          <w:szCs w:val="24"/>
        </w:rPr>
        <w:t xml:space="preserve">х рабочих дней с момента подписания договора, </w:t>
      </w:r>
      <w:r>
        <w:rPr>
          <w:rFonts w:ascii="Times New Roman" w:hAnsi="Times New Roman" w:cs="Times New Roman"/>
          <w:bCs/>
          <w:sz w:val="24"/>
          <w:szCs w:val="24"/>
        </w:rPr>
        <w:t>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w:t>
      </w:r>
      <w:r w:rsidRPr="003204E3">
        <w:rPr>
          <w:sz w:val="24"/>
          <w:szCs w:val="24"/>
        </w:rPr>
        <w:t>16.</w:t>
      </w:r>
      <w:r w:rsidR="00CD149B" w:rsidRPr="003204E3">
        <w:rPr>
          <w:sz w:val="24"/>
          <w:szCs w:val="24"/>
        </w:rPr>
        <w:t>2</w:t>
      </w:r>
      <w:r w:rsidRPr="003204E3">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lastRenderedPageBreak/>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2D586D" w:rsidRPr="007B46DA" w:rsidRDefault="00DF6CAF" w:rsidP="002D586D">
      <w:pPr>
        <w:rPr>
          <w:sz w:val="22"/>
          <w:szCs w:val="22"/>
        </w:rPr>
      </w:pPr>
      <w:r>
        <w:rPr>
          <w:shd w:val="clear" w:color="auto" w:fill="FFFFFF"/>
        </w:rPr>
        <w:t xml:space="preserve"> </w:t>
      </w:r>
      <w:r w:rsidR="002D586D" w:rsidRPr="007B46DA">
        <w:rPr>
          <w:sz w:val="22"/>
          <w:szCs w:val="22"/>
          <w:shd w:val="clear" w:color="auto" w:fill="FFFFFF"/>
        </w:rPr>
        <w:t xml:space="preserve">- </w:t>
      </w:r>
      <w:r w:rsidR="00CC01EE">
        <w:rPr>
          <w:rFonts w:eastAsia="Calibri"/>
          <w:sz w:val="22"/>
          <w:szCs w:val="22"/>
        </w:rPr>
        <w:t>_________________</w:t>
      </w:r>
    </w:p>
    <w:p w:rsidR="002D586D" w:rsidRPr="007B46DA" w:rsidRDefault="002D586D" w:rsidP="002D586D">
      <w:pPr>
        <w:pStyle w:val="Standard"/>
        <w:jc w:val="both"/>
        <w:rPr>
          <w:sz w:val="22"/>
          <w:szCs w:val="22"/>
          <w:shd w:val="clear" w:color="auto" w:fill="FFFFFF"/>
        </w:rPr>
      </w:pPr>
      <w:r w:rsidRPr="007B46DA">
        <w:rPr>
          <w:sz w:val="22"/>
          <w:szCs w:val="22"/>
          <w:shd w:val="clear" w:color="auto" w:fill="FFFFFF"/>
        </w:rPr>
        <w:t xml:space="preserve">- </w:t>
      </w:r>
      <w:r w:rsidR="00CC01EE">
        <w:rPr>
          <w:shd w:val="clear" w:color="auto" w:fill="FFFFFF"/>
        </w:rPr>
        <w:t xml:space="preserve">электронная почта: </w:t>
      </w:r>
      <w:r w:rsidR="00CC01EE">
        <w:rPr>
          <w:sz w:val="22"/>
          <w:szCs w:val="22"/>
          <w:shd w:val="clear" w:color="auto" w:fill="FFFFFF"/>
        </w:rPr>
        <w:t>_________________</w:t>
      </w:r>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2D586D" w:rsidP="00E35638">
      <w:pPr>
        <w:pStyle w:val="1"/>
        <w:shd w:val="clear" w:color="auto" w:fill="auto"/>
        <w:spacing w:after="0" w:line="240" w:lineRule="auto"/>
        <w:ind w:firstLine="709"/>
        <w:jc w:val="both"/>
        <w:rPr>
          <w:sz w:val="24"/>
          <w:szCs w:val="24"/>
        </w:rPr>
      </w:pPr>
      <w:r>
        <w:rPr>
          <w:sz w:val="24"/>
          <w:szCs w:val="24"/>
        </w:rPr>
        <w:t xml:space="preserve">Он </w:t>
      </w:r>
      <w:r w:rsidR="00E35638"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DA35F4">
        <w:rPr>
          <w:sz w:val="24"/>
          <w:szCs w:val="24"/>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Настоящим Стороны устанавливают режим конфиденциальности информации (коммерческ</w:t>
      </w:r>
      <w:r w:rsidR="00CD149B">
        <w:t>ой</w:t>
      </w:r>
      <w:r w:rsidRPr="00DA35F4">
        <w:t xml:space="preserve"> тайн</w:t>
      </w:r>
      <w:r w:rsidR="00CD149B">
        <w:t>ы</w:t>
      </w:r>
      <w:r w:rsidRPr="00DA35F4">
        <w:t>)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E35638" w:rsidRPr="00DA35F4" w:rsidRDefault="00E35638" w:rsidP="00E35638">
      <w:pPr>
        <w:pStyle w:val="Standard"/>
        <w:spacing w:after="240"/>
        <w:jc w:val="center"/>
        <w:rPr>
          <w:b/>
        </w:rPr>
      </w:pPr>
      <w:r w:rsidRPr="00DA35F4">
        <w:rPr>
          <w:b/>
        </w:rPr>
        <w:t>1</w:t>
      </w:r>
      <w:r>
        <w:rPr>
          <w:b/>
        </w:rPr>
        <w:t>5</w:t>
      </w:r>
      <w:r w:rsidRPr="00DA35F4">
        <w:rPr>
          <w:b/>
        </w:rPr>
        <w:t>. Срок действия Договора</w:t>
      </w:r>
    </w:p>
    <w:p w:rsidR="00C24CBB" w:rsidRDefault="00E35638" w:rsidP="00E35638">
      <w:pPr>
        <w:pStyle w:val="Standard"/>
        <w:jc w:val="both"/>
      </w:pPr>
      <w:r w:rsidRPr="00DA35F4">
        <w:t xml:space="preserve">             1</w:t>
      </w:r>
      <w:r>
        <w:t>5</w:t>
      </w:r>
      <w:r w:rsidRPr="00DA35F4">
        <w:t xml:space="preserve">.1 Настоящий Договор вступает в силу с момента его заключения и действует </w:t>
      </w:r>
      <w:proofErr w:type="gramStart"/>
      <w:r w:rsidR="00F254CE">
        <w:rPr>
          <w:b/>
        </w:rPr>
        <w:t>до</w:t>
      </w:r>
      <w:proofErr w:type="gramEnd"/>
      <w:r w:rsidR="00F254CE">
        <w:rPr>
          <w:b/>
        </w:rPr>
        <w:t xml:space="preserve"> _______________</w:t>
      </w:r>
      <w:r w:rsidR="00C24CBB">
        <w:t>.</w:t>
      </w:r>
    </w:p>
    <w:p w:rsidR="00C24CBB" w:rsidRPr="00A43AD1"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CD149B">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CD149B">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CD149B" w:rsidP="00E35638">
      <w:pPr>
        <w:pStyle w:val="ConsNormal0"/>
        <w:ind w:firstLine="709"/>
        <w:jc w:val="both"/>
        <w:rPr>
          <w:rFonts w:ascii="Times New Roman" w:hAnsi="Times New Roman" w:cs="Times New Roman"/>
          <w:kern w:val="3"/>
          <w:sz w:val="24"/>
          <w:szCs w:val="24"/>
          <w:shd w:val="clear" w:color="auto" w:fill="FFFFFF"/>
        </w:rPr>
      </w:pPr>
      <w:r>
        <w:rPr>
          <w:rFonts w:ascii="Times New Roman" w:hAnsi="Times New Roman" w:cs="Times New Roman"/>
          <w:kern w:val="3"/>
          <w:sz w:val="24"/>
          <w:szCs w:val="24"/>
          <w:shd w:val="clear" w:color="auto" w:fill="FFFFFF"/>
        </w:rPr>
        <w:t>16.3</w:t>
      </w:r>
      <w:r w:rsidR="00E35638"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CD149B" w:rsidP="00E35638">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16.4</w:t>
      </w:r>
      <w:r w:rsidR="00E35638" w:rsidRPr="00081FF2">
        <w:rPr>
          <w:rFonts w:ascii="Times New Roman" w:hAnsi="Times New Roman" w:cs="Times New Roman"/>
          <w:sz w:val="24"/>
          <w:szCs w:val="24"/>
        </w:rPr>
        <w:t>. Настоящий Договор составлен в двух экземплярах, имеющих одинаковую</w:t>
      </w:r>
      <w:r w:rsidR="00E35638"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CD149B">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CD149B">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5000" w:type="pct"/>
        <w:tblLayout w:type="fixed"/>
        <w:tblLook w:val="01E0"/>
      </w:tblPr>
      <w:tblGrid>
        <w:gridCol w:w="4925"/>
        <w:gridCol w:w="5213"/>
      </w:tblGrid>
      <w:tr w:rsidR="002D586D" w:rsidTr="002D586D">
        <w:tc>
          <w:tcPr>
            <w:tcW w:w="2429" w:type="pct"/>
          </w:tcPr>
          <w:p w:rsidR="002D586D" w:rsidRPr="009F59A8" w:rsidRDefault="002D586D" w:rsidP="009F59A8">
            <w:pPr>
              <w:rPr>
                <w:b/>
                <w:sz w:val="22"/>
                <w:szCs w:val="22"/>
              </w:rPr>
            </w:pPr>
            <w:r w:rsidRPr="009F59A8">
              <w:rPr>
                <w:b/>
                <w:sz w:val="22"/>
                <w:szCs w:val="22"/>
              </w:rPr>
              <w:t>Покупатель:</w:t>
            </w:r>
          </w:p>
          <w:p w:rsidR="002D586D" w:rsidRPr="009F59A8" w:rsidRDefault="002D586D" w:rsidP="009F59A8">
            <w:pPr>
              <w:rPr>
                <w:sz w:val="22"/>
                <w:szCs w:val="22"/>
              </w:rPr>
            </w:pPr>
            <w:r w:rsidRPr="009F59A8">
              <w:rPr>
                <w:sz w:val="22"/>
                <w:szCs w:val="22"/>
              </w:rPr>
              <w:t>НУЗ «Дорожная клиническая больница им</w:t>
            </w:r>
            <w:r>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2D586D" w:rsidRPr="009F59A8" w:rsidRDefault="002D586D"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2D586D" w:rsidRPr="009F59A8" w:rsidRDefault="002D586D" w:rsidP="009F59A8">
            <w:pPr>
              <w:rPr>
                <w:sz w:val="22"/>
                <w:szCs w:val="22"/>
              </w:rPr>
            </w:pPr>
            <w:r w:rsidRPr="009F59A8">
              <w:rPr>
                <w:sz w:val="22"/>
                <w:szCs w:val="22"/>
              </w:rPr>
              <w:t>ИНН 7723518340</w:t>
            </w:r>
          </w:p>
          <w:p w:rsidR="002D586D" w:rsidRPr="009F59A8" w:rsidRDefault="002D586D" w:rsidP="009F59A8">
            <w:pPr>
              <w:rPr>
                <w:sz w:val="22"/>
                <w:szCs w:val="22"/>
              </w:rPr>
            </w:pPr>
            <w:r w:rsidRPr="009F59A8">
              <w:rPr>
                <w:sz w:val="22"/>
                <w:szCs w:val="22"/>
              </w:rPr>
              <w:t>КПП 772301001</w:t>
            </w:r>
          </w:p>
          <w:p w:rsidR="002D586D" w:rsidRPr="009F59A8" w:rsidRDefault="002D586D"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2D586D" w:rsidRPr="009F59A8" w:rsidRDefault="002D586D"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2D586D" w:rsidRPr="009F59A8" w:rsidRDefault="002D586D" w:rsidP="009F59A8">
            <w:pPr>
              <w:rPr>
                <w:sz w:val="22"/>
                <w:szCs w:val="22"/>
              </w:rPr>
            </w:pPr>
            <w:r w:rsidRPr="009F59A8">
              <w:rPr>
                <w:sz w:val="22"/>
                <w:szCs w:val="22"/>
              </w:rPr>
              <w:t>к/с 30101810400000000225</w:t>
            </w:r>
          </w:p>
          <w:p w:rsidR="002D586D" w:rsidRPr="009F59A8" w:rsidRDefault="002D586D" w:rsidP="009F59A8">
            <w:pPr>
              <w:rPr>
                <w:sz w:val="22"/>
                <w:szCs w:val="22"/>
              </w:rPr>
            </w:pPr>
            <w:r w:rsidRPr="009F59A8">
              <w:rPr>
                <w:sz w:val="22"/>
                <w:szCs w:val="22"/>
              </w:rPr>
              <w:t>БИК 044525225</w:t>
            </w:r>
          </w:p>
          <w:p w:rsidR="002D586D" w:rsidRPr="009F59A8" w:rsidRDefault="002D586D" w:rsidP="009F59A8">
            <w:pPr>
              <w:rPr>
                <w:sz w:val="22"/>
                <w:szCs w:val="22"/>
              </w:rPr>
            </w:pPr>
            <w:r w:rsidRPr="009F59A8">
              <w:rPr>
                <w:sz w:val="22"/>
                <w:szCs w:val="22"/>
              </w:rPr>
              <w:t xml:space="preserve">Московский банк Сбербанка России </w:t>
            </w:r>
          </w:p>
          <w:p w:rsidR="002D586D" w:rsidRPr="009F59A8" w:rsidRDefault="002D586D" w:rsidP="009F59A8">
            <w:pPr>
              <w:rPr>
                <w:sz w:val="22"/>
                <w:szCs w:val="22"/>
              </w:rPr>
            </w:pPr>
            <w:r w:rsidRPr="009F59A8">
              <w:rPr>
                <w:sz w:val="22"/>
                <w:szCs w:val="22"/>
              </w:rPr>
              <w:t>ПАО г. Москва</w:t>
            </w:r>
          </w:p>
          <w:p w:rsidR="002D586D" w:rsidRPr="009F59A8" w:rsidRDefault="002D586D" w:rsidP="009F59A8">
            <w:pPr>
              <w:rPr>
                <w:sz w:val="22"/>
                <w:szCs w:val="22"/>
              </w:rPr>
            </w:pPr>
            <w:r w:rsidRPr="009F59A8">
              <w:rPr>
                <w:sz w:val="22"/>
                <w:szCs w:val="22"/>
              </w:rPr>
              <w:t xml:space="preserve">Тел: 8.(495)350-33-14 </w:t>
            </w:r>
          </w:p>
          <w:p w:rsidR="002D586D" w:rsidRPr="009F59A8" w:rsidRDefault="002D586D" w:rsidP="009F59A8">
            <w:pPr>
              <w:rPr>
                <w:sz w:val="22"/>
                <w:szCs w:val="22"/>
              </w:rPr>
            </w:pPr>
            <w:r w:rsidRPr="009F59A8">
              <w:rPr>
                <w:sz w:val="22"/>
                <w:szCs w:val="22"/>
              </w:rPr>
              <w:t>E-mail:info@semashko.com</w:t>
            </w:r>
          </w:p>
          <w:p w:rsidR="002D586D" w:rsidRPr="009F59A8" w:rsidRDefault="002D586D" w:rsidP="009F59A8">
            <w:pPr>
              <w:rPr>
                <w:sz w:val="22"/>
                <w:szCs w:val="22"/>
              </w:rPr>
            </w:pPr>
          </w:p>
          <w:p w:rsidR="002D586D" w:rsidRPr="009F59A8" w:rsidRDefault="002D586D" w:rsidP="009F59A8">
            <w:pPr>
              <w:rPr>
                <w:sz w:val="22"/>
                <w:szCs w:val="22"/>
              </w:rPr>
            </w:pPr>
            <w:r w:rsidRPr="009F59A8">
              <w:rPr>
                <w:sz w:val="22"/>
                <w:szCs w:val="22"/>
              </w:rPr>
              <w:t>Директор</w:t>
            </w:r>
          </w:p>
          <w:p w:rsidR="002D586D" w:rsidRPr="009F59A8" w:rsidRDefault="002D586D"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2571" w:type="pct"/>
          </w:tcPr>
          <w:tbl>
            <w:tblPr>
              <w:tblW w:w="9464" w:type="dxa"/>
              <w:tblLayout w:type="fixed"/>
              <w:tblLook w:val="01E0"/>
            </w:tblPr>
            <w:tblGrid>
              <w:gridCol w:w="9464"/>
            </w:tblGrid>
            <w:tr w:rsidR="002D586D" w:rsidRPr="0006649A" w:rsidTr="002D586D">
              <w:tc>
                <w:tcPr>
                  <w:tcW w:w="3969" w:type="dxa"/>
                </w:tcPr>
                <w:p w:rsidR="002D586D" w:rsidRPr="0006649A" w:rsidRDefault="002D586D" w:rsidP="007B10D4">
                  <w:pPr>
                    <w:pStyle w:val="af0"/>
                    <w:widowControl w:val="0"/>
                    <w:suppressAutoHyphens/>
                    <w:autoSpaceDN w:val="0"/>
                    <w:spacing w:after="200"/>
                    <w:jc w:val="both"/>
                    <w:textAlignment w:val="baseline"/>
                    <w:rPr>
                      <w:rFonts w:ascii="Times New Roman" w:hAnsi="Times New Roman" w:cs="Times New Roman"/>
                      <w:b/>
                      <w:lang w:val="ru-RU"/>
                    </w:rPr>
                  </w:pPr>
                  <w:r w:rsidRPr="0006649A">
                    <w:rPr>
                      <w:rFonts w:ascii="Times New Roman" w:hAnsi="Times New Roman" w:cs="Times New Roman"/>
                      <w:b/>
                      <w:lang w:val="ru-RU"/>
                    </w:rPr>
                    <w:t>Поставщик:</w:t>
                  </w:r>
                </w:p>
                <w:p w:rsidR="002D586D" w:rsidRPr="0006649A" w:rsidRDefault="002D586D" w:rsidP="007B10D4">
                  <w:pPr>
                    <w:jc w:val="both"/>
                    <w:rPr>
                      <w:sz w:val="22"/>
                      <w:szCs w:val="22"/>
                    </w:rPr>
                  </w:pPr>
                </w:p>
              </w:tc>
            </w:tr>
            <w:tr w:rsidR="002D586D" w:rsidRPr="0006649A" w:rsidTr="002D586D">
              <w:trPr>
                <w:trHeight w:val="920"/>
              </w:trPr>
              <w:tc>
                <w:tcPr>
                  <w:tcW w:w="3969" w:type="dxa"/>
                </w:tcPr>
                <w:p w:rsidR="002D586D" w:rsidRDefault="002D586D" w:rsidP="007B10D4">
                  <w:pPr>
                    <w:pStyle w:val="af0"/>
                    <w:widowControl w:val="0"/>
                    <w:suppressAutoHyphens/>
                    <w:autoSpaceDN w:val="0"/>
                    <w:spacing w:after="200"/>
                    <w:jc w:val="both"/>
                    <w:textAlignment w:val="baseline"/>
                    <w:rPr>
                      <w:rFonts w:ascii="Times New Roman" w:hAnsi="Times New Roman" w:cs="Times New Roman"/>
                      <w:lang w:val="ru-RU"/>
                    </w:rPr>
                  </w:pPr>
                </w:p>
                <w:p w:rsidR="002D586D" w:rsidRPr="0006649A" w:rsidRDefault="002D586D" w:rsidP="007B10D4">
                  <w:pPr>
                    <w:pStyle w:val="af0"/>
                    <w:widowControl w:val="0"/>
                    <w:suppressAutoHyphens/>
                    <w:autoSpaceDN w:val="0"/>
                    <w:spacing w:after="200"/>
                    <w:jc w:val="both"/>
                    <w:textAlignment w:val="baseline"/>
                    <w:rPr>
                      <w:rFonts w:ascii="Times New Roman" w:hAnsi="Times New Roman" w:cs="Times New Roman"/>
                      <w:lang w:val="ru-RU"/>
                    </w:rPr>
                  </w:pPr>
                </w:p>
              </w:tc>
            </w:tr>
          </w:tbl>
          <w:p w:rsidR="002D586D" w:rsidRDefault="002D586D"/>
        </w:tc>
      </w:tr>
      <w:tr w:rsidR="002D586D" w:rsidTr="002D586D">
        <w:trPr>
          <w:trHeight w:val="920"/>
        </w:trPr>
        <w:tc>
          <w:tcPr>
            <w:tcW w:w="2429" w:type="pct"/>
          </w:tcPr>
          <w:p w:rsidR="002D586D" w:rsidRPr="009F59A8" w:rsidRDefault="002D586D"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2571" w:type="pct"/>
          </w:tcPr>
          <w:p w:rsidR="002D586D" w:rsidRDefault="005D71AC" w:rsidP="00CC01EE">
            <w:r w:rsidRPr="0006649A">
              <w:t>___________________/</w:t>
            </w:r>
            <w:r w:rsidR="00CC01EE">
              <w:t xml:space="preserve">                   </w:t>
            </w:r>
            <w:r w:rsidRPr="0006649A">
              <w:tab/>
              <w:t>/</w:t>
            </w: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медицинских изделий</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2D586D" w:rsidRPr="00EF0EC1" w:rsidRDefault="002D586D" w:rsidP="002D586D">
      <w:pPr>
        <w:pStyle w:val="Standard"/>
        <w:tabs>
          <w:tab w:val="left" w:pos="1040"/>
          <w:tab w:val="left" w:pos="1440"/>
          <w:tab w:val="left" w:pos="8000"/>
        </w:tabs>
        <w:jc w:val="center"/>
      </w:pPr>
      <w:r w:rsidRPr="00EF0EC1">
        <w:t xml:space="preserve">Спецификация  </w:t>
      </w:r>
    </w:p>
    <w:p w:rsidR="002D586D" w:rsidRPr="00EF0EC1" w:rsidRDefault="002D586D" w:rsidP="002D586D">
      <w:pPr>
        <w:pStyle w:val="Standard"/>
        <w:tabs>
          <w:tab w:val="left" w:pos="1040"/>
          <w:tab w:val="left" w:pos="1440"/>
          <w:tab w:val="left" w:pos="8000"/>
        </w:tabs>
        <w:jc w:val="both"/>
      </w:pPr>
    </w:p>
    <w:tbl>
      <w:tblPr>
        <w:tblW w:w="5087" w:type="pct"/>
        <w:tblLayout w:type="fixed"/>
        <w:tblLook w:val="04A0"/>
      </w:tblPr>
      <w:tblGrid>
        <w:gridCol w:w="678"/>
        <w:gridCol w:w="3684"/>
        <w:gridCol w:w="708"/>
        <w:gridCol w:w="850"/>
        <w:gridCol w:w="852"/>
        <w:gridCol w:w="1135"/>
        <w:gridCol w:w="1132"/>
        <w:gridCol w:w="1275"/>
      </w:tblGrid>
      <w:tr w:rsidR="002D586D" w:rsidRPr="003909EE" w:rsidTr="007B10D4">
        <w:trPr>
          <w:trHeight w:val="1260"/>
        </w:trPr>
        <w:tc>
          <w:tcPr>
            <w:tcW w:w="329" w:type="pct"/>
            <w:tcBorders>
              <w:top w:val="single" w:sz="4" w:space="0" w:color="auto"/>
              <w:left w:val="single" w:sz="4" w:space="0" w:color="auto"/>
              <w:bottom w:val="nil"/>
              <w:right w:val="single" w:sz="4" w:space="0" w:color="auto"/>
            </w:tcBorders>
            <w:shd w:val="clear" w:color="auto" w:fill="auto"/>
            <w:vAlign w:val="center"/>
            <w:hideMark/>
          </w:tcPr>
          <w:p w:rsidR="002D586D" w:rsidRPr="003909EE" w:rsidRDefault="002D586D" w:rsidP="007B10D4">
            <w:pPr>
              <w:widowControl/>
              <w:autoSpaceDE/>
              <w:autoSpaceDN/>
              <w:adjustRightInd/>
              <w:rPr>
                <w:color w:val="000000"/>
                <w:sz w:val="24"/>
                <w:szCs w:val="24"/>
              </w:rPr>
            </w:pPr>
            <w:r w:rsidRPr="003909EE">
              <w:rPr>
                <w:color w:val="000000"/>
                <w:sz w:val="24"/>
                <w:szCs w:val="24"/>
              </w:rPr>
              <w:t xml:space="preserve">№ </w:t>
            </w:r>
            <w:proofErr w:type="spellStart"/>
            <w:proofErr w:type="gramStart"/>
            <w:r w:rsidRPr="003909EE">
              <w:rPr>
                <w:color w:val="000000"/>
                <w:sz w:val="24"/>
                <w:szCs w:val="24"/>
              </w:rPr>
              <w:t>п</w:t>
            </w:r>
            <w:proofErr w:type="spellEnd"/>
            <w:proofErr w:type="gramEnd"/>
            <w:r w:rsidRPr="003909EE">
              <w:rPr>
                <w:color w:val="000000"/>
                <w:sz w:val="24"/>
                <w:szCs w:val="24"/>
              </w:rPr>
              <w:t>/</w:t>
            </w:r>
            <w:proofErr w:type="spellStart"/>
            <w:r w:rsidRPr="003909EE">
              <w:rPr>
                <w:color w:val="000000"/>
                <w:sz w:val="24"/>
                <w:szCs w:val="24"/>
              </w:rPr>
              <w:t>п</w:t>
            </w:r>
            <w:proofErr w:type="spellEnd"/>
          </w:p>
        </w:tc>
        <w:tc>
          <w:tcPr>
            <w:tcW w:w="1786" w:type="pct"/>
            <w:tcBorders>
              <w:top w:val="single" w:sz="4" w:space="0" w:color="auto"/>
              <w:left w:val="nil"/>
              <w:bottom w:val="nil"/>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r w:rsidRPr="003909EE">
              <w:rPr>
                <w:color w:val="000000"/>
                <w:sz w:val="24"/>
                <w:szCs w:val="24"/>
              </w:rPr>
              <w:t>Наименование Товара /Производитель/Страна производства</w:t>
            </w:r>
          </w:p>
        </w:tc>
        <w:tc>
          <w:tcPr>
            <w:tcW w:w="343" w:type="pct"/>
            <w:tcBorders>
              <w:top w:val="single" w:sz="4" w:space="0" w:color="auto"/>
              <w:left w:val="nil"/>
              <w:bottom w:val="nil"/>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proofErr w:type="spellStart"/>
            <w:r w:rsidRPr="003909EE">
              <w:rPr>
                <w:color w:val="000000"/>
                <w:sz w:val="24"/>
                <w:szCs w:val="24"/>
              </w:rPr>
              <w:t>Ед</w:t>
            </w:r>
            <w:proofErr w:type="gramStart"/>
            <w:r w:rsidRPr="003909EE">
              <w:rPr>
                <w:color w:val="000000"/>
                <w:sz w:val="24"/>
                <w:szCs w:val="24"/>
              </w:rPr>
              <w:t>.и</w:t>
            </w:r>
            <w:proofErr w:type="gramEnd"/>
            <w:r w:rsidRPr="003909EE">
              <w:rPr>
                <w:color w:val="000000"/>
                <w:sz w:val="24"/>
                <w:szCs w:val="24"/>
              </w:rPr>
              <w:t>зм</w:t>
            </w:r>
            <w:proofErr w:type="spellEnd"/>
            <w:r w:rsidRPr="003909EE">
              <w:rPr>
                <w:color w:val="000000"/>
                <w:sz w:val="24"/>
                <w:szCs w:val="24"/>
              </w:rPr>
              <w:t>.</w:t>
            </w:r>
          </w:p>
        </w:tc>
        <w:tc>
          <w:tcPr>
            <w:tcW w:w="412" w:type="pct"/>
            <w:tcBorders>
              <w:top w:val="single" w:sz="4" w:space="0" w:color="auto"/>
              <w:left w:val="nil"/>
              <w:bottom w:val="nil"/>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r w:rsidRPr="003909EE">
              <w:rPr>
                <w:color w:val="000000"/>
                <w:sz w:val="24"/>
                <w:szCs w:val="24"/>
              </w:rPr>
              <w:t xml:space="preserve">Кол-во  </w:t>
            </w:r>
          </w:p>
        </w:tc>
        <w:tc>
          <w:tcPr>
            <w:tcW w:w="413" w:type="pct"/>
            <w:tcBorders>
              <w:top w:val="single" w:sz="4" w:space="0" w:color="auto"/>
              <w:left w:val="nil"/>
              <w:bottom w:val="nil"/>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r>
              <w:rPr>
                <w:color w:val="000000"/>
                <w:sz w:val="24"/>
                <w:szCs w:val="24"/>
              </w:rPr>
              <w:t>НДС</w:t>
            </w:r>
          </w:p>
        </w:tc>
        <w:tc>
          <w:tcPr>
            <w:tcW w:w="550" w:type="pct"/>
            <w:tcBorders>
              <w:top w:val="single" w:sz="4" w:space="0" w:color="auto"/>
              <w:left w:val="nil"/>
              <w:bottom w:val="nil"/>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r w:rsidRPr="003909EE">
              <w:rPr>
                <w:color w:val="000000"/>
                <w:sz w:val="24"/>
                <w:szCs w:val="24"/>
              </w:rPr>
              <w:t>Цена за ед. с НДС, руб.</w:t>
            </w:r>
          </w:p>
        </w:tc>
        <w:tc>
          <w:tcPr>
            <w:tcW w:w="549" w:type="pct"/>
            <w:tcBorders>
              <w:top w:val="single" w:sz="4" w:space="0" w:color="auto"/>
              <w:left w:val="nil"/>
              <w:bottom w:val="nil"/>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r w:rsidRPr="003909EE">
              <w:rPr>
                <w:color w:val="000000"/>
                <w:sz w:val="24"/>
                <w:szCs w:val="24"/>
              </w:rPr>
              <w:t>Сумма НДС, руб.</w:t>
            </w:r>
          </w:p>
        </w:tc>
        <w:tc>
          <w:tcPr>
            <w:tcW w:w="618" w:type="pct"/>
            <w:tcBorders>
              <w:top w:val="single" w:sz="4" w:space="0" w:color="auto"/>
              <w:left w:val="nil"/>
              <w:bottom w:val="nil"/>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r w:rsidRPr="003909EE">
              <w:rPr>
                <w:color w:val="000000"/>
                <w:sz w:val="24"/>
                <w:szCs w:val="24"/>
              </w:rPr>
              <w:t xml:space="preserve">Стоимость </w:t>
            </w:r>
            <w:proofErr w:type="spellStart"/>
            <w:r w:rsidRPr="003909EE">
              <w:rPr>
                <w:color w:val="000000"/>
                <w:sz w:val="24"/>
                <w:szCs w:val="24"/>
              </w:rPr>
              <w:t>вкл</w:t>
            </w:r>
            <w:proofErr w:type="spellEnd"/>
            <w:r w:rsidRPr="003909EE">
              <w:rPr>
                <w:color w:val="000000"/>
                <w:sz w:val="24"/>
                <w:szCs w:val="24"/>
              </w:rPr>
              <w:t>. НДС, руб.</w:t>
            </w:r>
          </w:p>
        </w:tc>
      </w:tr>
      <w:tr w:rsidR="002D586D" w:rsidRPr="003909EE" w:rsidTr="007B10D4">
        <w:trPr>
          <w:trHeight w:val="900"/>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r w:rsidRPr="003909EE">
              <w:rPr>
                <w:color w:val="000000"/>
                <w:sz w:val="24"/>
                <w:szCs w:val="24"/>
              </w:rPr>
              <w:t>1</w:t>
            </w:r>
          </w:p>
        </w:tc>
        <w:tc>
          <w:tcPr>
            <w:tcW w:w="1786" w:type="pct"/>
            <w:tcBorders>
              <w:top w:val="single" w:sz="4" w:space="0" w:color="auto"/>
              <w:left w:val="nil"/>
              <w:bottom w:val="single" w:sz="4" w:space="0" w:color="auto"/>
              <w:right w:val="single" w:sz="4" w:space="0" w:color="auto"/>
            </w:tcBorders>
            <w:shd w:val="clear" w:color="auto" w:fill="auto"/>
            <w:vAlign w:val="center"/>
            <w:hideMark/>
          </w:tcPr>
          <w:p w:rsidR="002D586D" w:rsidRPr="007B10D4" w:rsidRDefault="002D586D" w:rsidP="007B10D4">
            <w:pPr>
              <w:widowControl/>
              <w:autoSpaceDE/>
              <w:autoSpaceDN/>
              <w:adjustRightInd/>
              <w:rPr>
                <w:color w:val="000000"/>
                <w:sz w:val="24"/>
                <w:szCs w:val="24"/>
              </w:rPr>
            </w:pP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2D586D" w:rsidRPr="007B10D4" w:rsidRDefault="002D586D" w:rsidP="007B10D4">
            <w:pPr>
              <w:widowControl/>
              <w:autoSpaceDE/>
              <w:autoSpaceDN/>
              <w:adjustRightInd/>
              <w:jc w:val="center"/>
              <w:rPr>
                <w:color w:val="000000"/>
                <w:sz w:val="24"/>
                <w:szCs w:val="24"/>
              </w:rPr>
            </w:pP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2D586D" w:rsidRPr="007B10D4" w:rsidRDefault="002D586D" w:rsidP="007B10D4">
            <w:pPr>
              <w:widowControl/>
              <w:autoSpaceDE/>
              <w:autoSpaceDN/>
              <w:adjustRightInd/>
              <w:jc w:val="center"/>
              <w:rPr>
                <w:color w:val="000000"/>
                <w:sz w:val="24"/>
                <w:szCs w:val="24"/>
              </w:rPr>
            </w:pP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2D586D" w:rsidRPr="007B10D4" w:rsidRDefault="002D586D" w:rsidP="007B10D4">
            <w:pPr>
              <w:widowControl/>
              <w:autoSpaceDE/>
              <w:autoSpaceDN/>
              <w:adjustRightInd/>
              <w:jc w:val="center"/>
              <w:rPr>
                <w:color w:val="000000"/>
                <w:sz w:val="24"/>
                <w:szCs w:val="24"/>
              </w:rPr>
            </w:pP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p>
        </w:tc>
      </w:tr>
      <w:tr w:rsidR="002D586D" w:rsidRPr="003909EE" w:rsidTr="007B10D4">
        <w:trPr>
          <w:trHeight w:val="315"/>
        </w:trPr>
        <w:tc>
          <w:tcPr>
            <w:tcW w:w="329" w:type="pct"/>
            <w:tcBorders>
              <w:top w:val="nil"/>
              <w:left w:val="single" w:sz="4" w:space="0" w:color="auto"/>
              <w:bottom w:val="single" w:sz="4" w:space="0" w:color="auto"/>
              <w:right w:val="nil"/>
            </w:tcBorders>
            <w:shd w:val="clear" w:color="auto" w:fill="auto"/>
            <w:vAlign w:val="center"/>
            <w:hideMark/>
          </w:tcPr>
          <w:p w:rsidR="002D586D" w:rsidRPr="003909EE" w:rsidRDefault="002D586D" w:rsidP="007B10D4">
            <w:pPr>
              <w:widowControl/>
              <w:autoSpaceDE/>
              <w:autoSpaceDN/>
              <w:adjustRightInd/>
              <w:rPr>
                <w:color w:val="000000"/>
                <w:sz w:val="24"/>
                <w:szCs w:val="24"/>
              </w:rPr>
            </w:pPr>
          </w:p>
        </w:tc>
        <w:tc>
          <w:tcPr>
            <w:tcW w:w="1786" w:type="pct"/>
            <w:tcBorders>
              <w:top w:val="nil"/>
              <w:left w:val="nil"/>
              <w:bottom w:val="single" w:sz="4" w:space="0" w:color="auto"/>
              <w:right w:val="nil"/>
            </w:tcBorders>
            <w:shd w:val="clear" w:color="auto" w:fill="auto"/>
            <w:vAlign w:val="center"/>
            <w:hideMark/>
          </w:tcPr>
          <w:p w:rsidR="002D586D" w:rsidRPr="003909EE" w:rsidRDefault="002D586D" w:rsidP="007B10D4">
            <w:pPr>
              <w:widowControl/>
              <w:autoSpaceDE/>
              <w:autoSpaceDN/>
              <w:adjustRightInd/>
              <w:rPr>
                <w:color w:val="000000"/>
                <w:sz w:val="24"/>
                <w:szCs w:val="24"/>
              </w:rPr>
            </w:pPr>
            <w:r w:rsidRPr="003909EE">
              <w:rPr>
                <w:color w:val="000000"/>
                <w:sz w:val="24"/>
                <w:szCs w:val="24"/>
              </w:rPr>
              <w:t> ИТОГО:</w:t>
            </w:r>
          </w:p>
        </w:tc>
        <w:tc>
          <w:tcPr>
            <w:tcW w:w="343" w:type="pct"/>
            <w:tcBorders>
              <w:top w:val="nil"/>
              <w:left w:val="nil"/>
              <w:bottom w:val="single" w:sz="4" w:space="0" w:color="auto"/>
              <w:right w:val="nil"/>
            </w:tcBorders>
            <w:shd w:val="clear" w:color="auto" w:fill="auto"/>
            <w:vAlign w:val="center"/>
            <w:hideMark/>
          </w:tcPr>
          <w:p w:rsidR="002D586D" w:rsidRPr="003909EE" w:rsidRDefault="002D586D" w:rsidP="007B10D4">
            <w:pPr>
              <w:widowControl/>
              <w:autoSpaceDE/>
              <w:autoSpaceDN/>
              <w:adjustRightInd/>
              <w:rPr>
                <w:color w:val="000000"/>
                <w:sz w:val="24"/>
                <w:szCs w:val="24"/>
              </w:rPr>
            </w:pPr>
            <w:r w:rsidRPr="003909EE">
              <w:rPr>
                <w:color w:val="000000"/>
                <w:sz w:val="24"/>
                <w:szCs w:val="24"/>
              </w:rPr>
              <w:t> </w:t>
            </w:r>
          </w:p>
        </w:tc>
        <w:tc>
          <w:tcPr>
            <w:tcW w:w="412" w:type="pct"/>
            <w:tcBorders>
              <w:top w:val="nil"/>
              <w:left w:val="nil"/>
              <w:bottom w:val="single" w:sz="4" w:space="0" w:color="auto"/>
              <w:right w:val="nil"/>
            </w:tcBorders>
            <w:shd w:val="clear" w:color="auto" w:fill="auto"/>
            <w:vAlign w:val="center"/>
            <w:hideMark/>
          </w:tcPr>
          <w:p w:rsidR="002D586D" w:rsidRPr="003909EE" w:rsidRDefault="002D586D" w:rsidP="007B10D4">
            <w:pPr>
              <w:widowControl/>
              <w:autoSpaceDE/>
              <w:autoSpaceDN/>
              <w:adjustRightInd/>
              <w:rPr>
                <w:color w:val="000000"/>
                <w:sz w:val="24"/>
                <w:szCs w:val="24"/>
              </w:rPr>
            </w:pPr>
            <w:r w:rsidRPr="003909EE">
              <w:rPr>
                <w:color w:val="000000"/>
                <w:sz w:val="24"/>
                <w:szCs w:val="24"/>
              </w:rPr>
              <w:t> </w:t>
            </w:r>
          </w:p>
        </w:tc>
        <w:tc>
          <w:tcPr>
            <w:tcW w:w="413" w:type="pct"/>
            <w:tcBorders>
              <w:top w:val="nil"/>
              <w:left w:val="nil"/>
              <w:bottom w:val="single" w:sz="4" w:space="0" w:color="auto"/>
              <w:right w:val="nil"/>
            </w:tcBorders>
            <w:shd w:val="clear" w:color="auto" w:fill="auto"/>
            <w:vAlign w:val="center"/>
            <w:hideMark/>
          </w:tcPr>
          <w:p w:rsidR="002D586D" w:rsidRPr="003909EE" w:rsidRDefault="002D586D" w:rsidP="007B10D4">
            <w:pPr>
              <w:widowControl/>
              <w:autoSpaceDE/>
              <w:autoSpaceDN/>
              <w:adjustRightInd/>
              <w:rPr>
                <w:color w:val="000000"/>
                <w:sz w:val="24"/>
                <w:szCs w:val="24"/>
              </w:rPr>
            </w:pPr>
            <w:r w:rsidRPr="003909EE">
              <w:rPr>
                <w:color w:val="000000"/>
                <w:sz w:val="24"/>
                <w:szCs w:val="24"/>
              </w:rPr>
              <w:t> </w:t>
            </w:r>
          </w:p>
        </w:tc>
        <w:tc>
          <w:tcPr>
            <w:tcW w:w="550" w:type="pct"/>
            <w:tcBorders>
              <w:top w:val="nil"/>
              <w:left w:val="nil"/>
              <w:bottom w:val="single" w:sz="4" w:space="0" w:color="auto"/>
              <w:right w:val="nil"/>
            </w:tcBorders>
            <w:shd w:val="clear" w:color="auto" w:fill="auto"/>
            <w:vAlign w:val="center"/>
            <w:hideMark/>
          </w:tcPr>
          <w:p w:rsidR="002D586D" w:rsidRPr="003909EE" w:rsidRDefault="002D586D" w:rsidP="007B10D4">
            <w:pPr>
              <w:widowControl/>
              <w:autoSpaceDE/>
              <w:autoSpaceDN/>
              <w:adjustRightInd/>
              <w:rPr>
                <w:color w:val="000000"/>
                <w:sz w:val="24"/>
                <w:szCs w:val="24"/>
              </w:rPr>
            </w:pPr>
            <w:r w:rsidRPr="003909EE">
              <w:rPr>
                <w:color w:val="000000"/>
                <w:sz w:val="24"/>
                <w:szCs w:val="24"/>
              </w:rPr>
              <w:t> </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p>
        </w:tc>
        <w:tc>
          <w:tcPr>
            <w:tcW w:w="618" w:type="pct"/>
            <w:tcBorders>
              <w:top w:val="nil"/>
              <w:left w:val="nil"/>
              <w:bottom w:val="single" w:sz="4" w:space="0" w:color="auto"/>
              <w:right w:val="single" w:sz="4" w:space="0" w:color="auto"/>
            </w:tcBorders>
            <w:shd w:val="clear" w:color="auto" w:fill="auto"/>
            <w:vAlign w:val="center"/>
            <w:hideMark/>
          </w:tcPr>
          <w:p w:rsidR="002D586D" w:rsidRPr="003909EE" w:rsidRDefault="002D586D" w:rsidP="007B10D4">
            <w:pPr>
              <w:widowControl/>
              <w:autoSpaceDE/>
              <w:autoSpaceDN/>
              <w:adjustRightInd/>
              <w:jc w:val="center"/>
              <w:rPr>
                <w:color w:val="000000"/>
                <w:sz w:val="24"/>
                <w:szCs w:val="24"/>
              </w:rPr>
            </w:pPr>
          </w:p>
        </w:tc>
      </w:tr>
    </w:tbl>
    <w:p w:rsidR="00CC01EE" w:rsidRPr="00EF0EC1" w:rsidRDefault="00CC01EE" w:rsidP="00CC01EE">
      <w:pPr>
        <w:pStyle w:val="a7"/>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2D586D" w:rsidRDefault="002D586D" w:rsidP="002D586D">
      <w:pPr>
        <w:pStyle w:val="a7"/>
        <w:ind w:firstLine="426"/>
        <w:jc w:val="both"/>
        <w:rPr>
          <w:bCs/>
          <w:sz w:val="24"/>
          <w:szCs w:val="24"/>
        </w:rPr>
      </w:pPr>
    </w:p>
    <w:p w:rsidR="002D586D" w:rsidRDefault="002D586D" w:rsidP="002D586D">
      <w:pPr>
        <w:pStyle w:val="a7"/>
        <w:ind w:firstLine="426"/>
        <w:jc w:val="both"/>
        <w:rPr>
          <w:bCs/>
          <w:sz w:val="24"/>
          <w:szCs w:val="24"/>
        </w:rPr>
      </w:pPr>
    </w:p>
    <w:p w:rsidR="002D586D" w:rsidRPr="00EF0EC1" w:rsidRDefault="002D586D" w:rsidP="002D586D">
      <w:pPr>
        <w:pStyle w:val="Standard"/>
        <w:spacing w:line="360" w:lineRule="auto"/>
        <w:jc w:val="both"/>
      </w:pPr>
    </w:p>
    <w:p w:rsidR="002D586D" w:rsidRPr="00EF0EC1" w:rsidRDefault="002D586D" w:rsidP="002D586D">
      <w:pPr>
        <w:pStyle w:val="Standard"/>
        <w:tabs>
          <w:tab w:val="left" w:pos="1040"/>
          <w:tab w:val="left" w:pos="1440"/>
          <w:tab w:val="left" w:pos="8000"/>
        </w:tabs>
        <w:spacing w:line="360" w:lineRule="auto"/>
        <w:jc w:val="both"/>
      </w:pPr>
    </w:p>
    <w:p w:rsidR="002D586D" w:rsidRPr="00725CC6" w:rsidRDefault="002D586D" w:rsidP="002D586D">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2D586D" w:rsidRDefault="002D586D" w:rsidP="002D586D">
      <w:pPr>
        <w:pStyle w:val="Standard"/>
        <w:tabs>
          <w:tab w:val="left" w:pos="1040"/>
          <w:tab w:val="left" w:pos="1440"/>
          <w:tab w:val="left" w:pos="8000"/>
        </w:tabs>
        <w:spacing w:line="360" w:lineRule="auto"/>
        <w:jc w:val="both"/>
      </w:pPr>
      <w:r>
        <w:t xml:space="preserve">Директор                                                                    </w:t>
      </w:r>
    </w:p>
    <w:p w:rsidR="002D586D" w:rsidRPr="00725CC6" w:rsidRDefault="002D586D" w:rsidP="002D586D">
      <w:pPr>
        <w:pStyle w:val="Standard"/>
        <w:jc w:val="both"/>
      </w:pPr>
      <w:r w:rsidRPr="00AB50C7">
        <w:t>_______________  /</w:t>
      </w:r>
      <w:r>
        <w:t xml:space="preserve">А.М. </w:t>
      </w:r>
      <w:proofErr w:type="spellStart"/>
      <w:r>
        <w:t>Явися</w:t>
      </w:r>
      <w:proofErr w:type="spellEnd"/>
      <w:r>
        <w:t>/</w:t>
      </w:r>
      <w:r w:rsidRPr="00725CC6">
        <w:tab/>
      </w:r>
      <w:r w:rsidRPr="00725CC6">
        <w:tab/>
      </w:r>
      <w:r w:rsidRPr="00725CC6">
        <w:tab/>
      </w:r>
      <w:r w:rsidRPr="00725CC6">
        <w:tab/>
      </w:r>
    </w:p>
    <w:p w:rsidR="002D586D" w:rsidRPr="00725CC6" w:rsidRDefault="002D586D" w:rsidP="002D586D">
      <w:pPr>
        <w:pStyle w:val="Textbodyindent"/>
        <w:ind w:firstLine="0"/>
        <w:jc w:val="both"/>
        <w:rPr>
          <w:rFonts w:ascii="Times New Roman" w:hAnsi="Times New Roman"/>
          <w:sz w:val="24"/>
          <w:szCs w:val="24"/>
        </w:rPr>
      </w:pPr>
    </w:p>
    <w:p w:rsidR="002D586D" w:rsidRDefault="002D586D" w:rsidP="002D586D"/>
    <w:p w:rsidR="00F254CE" w:rsidRPr="00081FF2" w:rsidRDefault="00F254CE"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D4" w:rsidRDefault="007B10D4" w:rsidP="00FF457B">
      <w:r>
        <w:separator/>
      </w:r>
    </w:p>
  </w:endnote>
  <w:endnote w:type="continuationSeparator" w:id="1">
    <w:p w:rsidR="007B10D4" w:rsidRDefault="007B10D4"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7B10D4" w:rsidRDefault="00EA4E66">
        <w:pPr>
          <w:pStyle w:val="af7"/>
          <w:jc w:val="center"/>
        </w:pPr>
        <w:fldSimple w:instr=" PAGE   \* MERGEFORMAT ">
          <w:r w:rsidR="00CC01EE">
            <w:rPr>
              <w:noProof/>
            </w:rPr>
            <w:t>11</w:t>
          </w:r>
        </w:fldSimple>
      </w:p>
    </w:sdtContent>
  </w:sdt>
  <w:p w:rsidR="007B10D4" w:rsidRDefault="007B10D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D4" w:rsidRDefault="007B10D4" w:rsidP="00FF457B">
      <w:r>
        <w:separator/>
      </w:r>
    </w:p>
  </w:footnote>
  <w:footnote w:type="continuationSeparator" w:id="1">
    <w:p w:rsidR="007B10D4" w:rsidRDefault="007B10D4"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50B4E"/>
    <w:rsid w:val="00081FF2"/>
    <w:rsid w:val="000A67F7"/>
    <w:rsid w:val="000D03CF"/>
    <w:rsid w:val="000E7CBE"/>
    <w:rsid w:val="000F326D"/>
    <w:rsid w:val="0011533A"/>
    <w:rsid w:val="00126F03"/>
    <w:rsid w:val="001B490A"/>
    <w:rsid w:val="001E7883"/>
    <w:rsid w:val="00263EE1"/>
    <w:rsid w:val="002D586D"/>
    <w:rsid w:val="003204E3"/>
    <w:rsid w:val="00327870"/>
    <w:rsid w:val="003531B1"/>
    <w:rsid w:val="003C4245"/>
    <w:rsid w:val="003D1297"/>
    <w:rsid w:val="003E07A9"/>
    <w:rsid w:val="00400610"/>
    <w:rsid w:val="00461D58"/>
    <w:rsid w:val="00464607"/>
    <w:rsid w:val="004826CA"/>
    <w:rsid w:val="00500FE4"/>
    <w:rsid w:val="005356B6"/>
    <w:rsid w:val="00541D4C"/>
    <w:rsid w:val="005473A5"/>
    <w:rsid w:val="005A379D"/>
    <w:rsid w:val="005A4339"/>
    <w:rsid w:val="005B5978"/>
    <w:rsid w:val="005C72BE"/>
    <w:rsid w:val="005D61EF"/>
    <w:rsid w:val="005D71AC"/>
    <w:rsid w:val="00606C0D"/>
    <w:rsid w:val="006075F1"/>
    <w:rsid w:val="00614412"/>
    <w:rsid w:val="00652927"/>
    <w:rsid w:val="00696435"/>
    <w:rsid w:val="006E6466"/>
    <w:rsid w:val="00703DA2"/>
    <w:rsid w:val="0074249A"/>
    <w:rsid w:val="00790892"/>
    <w:rsid w:val="007964A2"/>
    <w:rsid w:val="007B10D4"/>
    <w:rsid w:val="007D4F93"/>
    <w:rsid w:val="007F2F51"/>
    <w:rsid w:val="00851FBC"/>
    <w:rsid w:val="00862126"/>
    <w:rsid w:val="008C29E8"/>
    <w:rsid w:val="008E1C11"/>
    <w:rsid w:val="008E7D49"/>
    <w:rsid w:val="008F23F1"/>
    <w:rsid w:val="0090163B"/>
    <w:rsid w:val="0091427A"/>
    <w:rsid w:val="009F59A8"/>
    <w:rsid w:val="00A22EA9"/>
    <w:rsid w:val="00A4213A"/>
    <w:rsid w:val="00A57825"/>
    <w:rsid w:val="00B96C23"/>
    <w:rsid w:val="00BD262B"/>
    <w:rsid w:val="00BE7BA5"/>
    <w:rsid w:val="00BF7548"/>
    <w:rsid w:val="00C0031A"/>
    <w:rsid w:val="00C24CBB"/>
    <w:rsid w:val="00CC01EE"/>
    <w:rsid w:val="00CD149B"/>
    <w:rsid w:val="00CE1DF3"/>
    <w:rsid w:val="00D07BA8"/>
    <w:rsid w:val="00D51F64"/>
    <w:rsid w:val="00D56852"/>
    <w:rsid w:val="00D8214C"/>
    <w:rsid w:val="00DF08D4"/>
    <w:rsid w:val="00DF6CAF"/>
    <w:rsid w:val="00E35638"/>
    <w:rsid w:val="00E70834"/>
    <w:rsid w:val="00EA4E66"/>
    <w:rsid w:val="00F254CE"/>
    <w:rsid w:val="00F27F1E"/>
    <w:rsid w:val="00F7248C"/>
    <w:rsid w:val="00F828CF"/>
    <w:rsid w:val="00F96A52"/>
    <w:rsid w:val="00FA16B8"/>
    <w:rsid w:val="00FA3A45"/>
    <w:rsid w:val="00FA49F0"/>
    <w:rsid w:val="00FA63A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4303</Words>
  <Characters>31227</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2020-02-21T15:58:00Z</dcterms:created>
  <dcterms:modified xsi:type="dcterms:W3CDTF">2020-02-27T06:15:00Z</dcterms:modified>
</cp:coreProperties>
</file>