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партиями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Pr="006E5494">
        <w:rPr>
          <w:sz w:val="24"/>
          <w:szCs w:val="24"/>
        </w:rPr>
        <w:t>г.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 xml:space="preserve">Наименование, количество, </w:t>
      </w:r>
      <w:r w:rsidR="00FA3A45">
        <w:rPr>
          <w:bCs/>
        </w:rPr>
        <w:t>время</w:t>
      </w:r>
      <w:r w:rsidR="0091427A">
        <w:rPr>
          <w:bCs/>
        </w:rPr>
        <w:t xml:space="preserve"> </w:t>
      </w:r>
      <w:r w:rsidRPr="00DA35F4">
        <w:rPr>
          <w:bCs/>
        </w:rPr>
        <w:t xml:space="preserve">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2B13A9" w:rsidRPr="00DA35F4" w:rsidRDefault="002B13A9" w:rsidP="002B13A9">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sidRPr="008226C7">
        <w:rPr>
          <w:sz w:val="24"/>
          <w:szCs w:val="24"/>
        </w:rPr>
        <w:t>Королева Юлия Витальевна, тел.</w:t>
      </w:r>
      <w:r w:rsidR="006B7504">
        <w:rPr>
          <w:sz w:val="24"/>
          <w:szCs w:val="24"/>
        </w:rPr>
        <w:t>8 (495) 354-02-01</w:t>
      </w:r>
      <w:r w:rsidR="00D02E01">
        <w:rPr>
          <w:sz w:val="24"/>
          <w:szCs w:val="24"/>
        </w:rPr>
        <w:t>.</w:t>
      </w:r>
    </w:p>
    <w:p w:rsidR="002B13A9" w:rsidRPr="00DA35F4" w:rsidRDefault="002B13A9" w:rsidP="002B13A9">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sidRPr="008226C7">
        <w:rPr>
          <w:sz w:val="24"/>
          <w:szCs w:val="24"/>
        </w:rPr>
        <w:t>Беликова Марина Геннадьевна, тел.8.(495) 350-05-15</w:t>
      </w:r>
      <w:r>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B2308B"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B2308B">
        <w:rPr>
          <w:sz w:val="24"/>
          <w:szCs w:val="24"/>
        </w:rPr>
        <w:t>поставок</w:t>
      </w:r>
      <w:r w:rsidR="00B4072D" w:rsidRPr="00B2308B">
        <w:rPr>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w:t>
      </w:r>
      <w:r w:rsidR="002F60C0">
        <w:t>(</w:t>
      </w:r>
      <w:r w:rsidRPr="00DA35F4">
        <w:t xml:space="preserve">формы 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п.1.3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lastRenderedPageBreak/>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w:t>
      </w:r>
      <w:r w:rsidRPr="00263EE1">
        <w:lastRenderedPageBreak/>
        <w:t xml:space="preserve">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.1.по количеству Товара – в течение 10 (Десяти) рабочих со дня подписания накладной на Товар;</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 xml:space="preserve">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081FF2">
        <w:lastRenderedPageBreak/>
        <w:t>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2F60C0">
        <w:rPr>
          <w:sz w:val="24"/>
          <w:szCs w:val="24"/>
        </w:rPr>
        <w:t xml:space="preserve">(формы </w:t>
      </w:r>
      <w:r w:rsidRPr="00DA35F4">
        <w:rPr>
          <w:sz w:val="24"/>
          <w:szCs w:val="24"/>
        </w:rPr>
        <w:t>ТОРГ-12</w:t>
      </w:r>
      <w:r w:rsidR="002F60C0">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Pr="008B3FDD">
        <w:rPr>
          <w:sz w:val="24"/>
          <w:szCs w:val="24"/>
        </w:rPr>
        <w:lastRenderedPageBreak/>
        <w:t>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w:t>
      </w:r>
      <w:r>
        <w:lastRenderedPageBreak/>
        <w:t>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 xml:space="preserve">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w:t>
      </w:r>
      <w:r w:rsidRPr="00DA35F4">
        <w:lastRenderedPageBreak/>
        <w:t>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lastRenderedPageBreak/>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DF" w:rsidRDefault="003471DF" w:rsidP="00FF457B">
      <w:r>
        <w:separator/>
      </w:r>
    </w:p>
  </w:endnote>
  <w:endnote w:type="continuationSeparator" w:id="1">
    <w:p w:rsidR="003471DF" w:rsidRDefault="003471DF"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05517B">
        <w:pPr>
          <w:pStyle w:val="af7"/>
          <w:jc w:val="center"/>
        </w:pPr>
        <w:fldSimple w:instr=" PAGE   \* MERGEFORMAT ">
          <w:r w:rsidR="00D02E01">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DF" w:rsidRDefault="003471DF" w:rsidP="00FF457B">
      <w:r>
        <w:separator/>
      </w:r>
    </w:p>
  </w:footnote>
  <w:footnote w:type="continuationSeparator" w:id="1">
    <w:p w:rsidR="003471DF" w:rsidRDefault="003471DF"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5517B"/>
    <w:rsid w:val="00081FF2"/>
    <w:rsid w:val="000A67F7"/>
    <w:rsid w:val="000D03CF"/>
    <w:rsid w:val="000E7CBE"/>
    <w:rsid w:val="000F326D"/>
    <w:rsid w:val="0011533A"/>
    <w:rsid w:val="00126F03"/>
    <w:rsid w:val="00195F58"/>
    <w:rsid w:val="001E7883"/>
    <w:rsid w:val="00263EE1"/>
    <w:rsid w:val="002B13A9"/>
    <w:rsid w:val="002E5E3D"/>
    <w:rsid w:val="002F60C0"/>
    <w:rsid w:val="0033405C"/>
    <w:rsid w:val="00337DF6"/>
    <w:rsid w:val="003471DF"/>
    <w:rsid w:val="00395A99"/>
    <w:rsid w:val="003B7906"/>
    <w:rsid w:val="003E07A9"/>
    <w:rsid w:val="00461D58"/>
    <w:rsid w:val="00464607"/>
    <w:rsid w:val="004826CA"/>
    <w:rsid w:val="0051071B"/>
    <w:rsid w:val="0052701A"/>
    <w:rsid w:val="005356B6"/>
    <w:rsid w:val="00541D4C"/>
    <w:rsid w:val="00562482"/>
    <w:rsid w:val="005A379D"/>
    <w:rsid w:val="005D61EF"/>
    <w:rsid w:val="006075F1"/>
    <w:rsid w:val="006120D6"/>
    <w:rsid w:val="00622889"/>
    <w:rsid w:val="0068710D"/>
    <w:rsid w:val="006B7504"/>
    <w:rsid w:val="006E6466"/>
    <w:rsid w:val="00703DA2"/>
    <w:rsid w:val="0074249A"/>
    <w:rsid w:val="00790892"/>
    <w:rsid w:val="007964A2"/>
    <w:rsid w:val="007D4F93"/>
    <w:rsid w:val="007D5EFE"/>
    <w:rsid w:val="007F0026"/>
    <w:rsid w:val="00826399"/>
    <w:rsid w:val="008370C4"/>
    <w:rsid w:val="008449EA"/>
    <w:rsid w:val="00862126"/>
    <w:rsid w:val="008C29E8"/>
    <w:rsid w:val="008E1C11"/>
    <w:rsid w:val="008E7D49"/>
    <w:rsid w:val="0090163B"/>
    <w:rsid w:val="0091427A"/>
    <w:rsid w:val="009631EA"/>
    <w:rsid w:val="009F59A8"/>
    <w:rsid w:val="00A22EA9"/>
    <w:rsid w:val="00A4213A"/>
    <w:rsid w:val="00A43AD1"/>
    <w:rsid w:val="00A57825"/>
    <w:rsid w:val="00A62F77"/>
    <w:rsid w:val="00B14F60"/>
    <w:rsid w:val="00B2308B"/>
    <w:rsid w:val="00B26DEC"/>
    <w:rsid w:val="00B4072D"/>
    <w:rsid w:val="00B45E0B"/>
    <w:rsid w:val="00B81F5F"/>
    <w:rsid w:val="00B96C23"/>
    <w:rsid w:val="00B97275"/>
    <w:rsid w:val="00BD262B"/>
    <w:rsid w:val="00BE67D3"/>
    <w:rsid w:val="00BF7548"/>
    <w:rsid w:val="00C0031A"/>
    <w:rsid w:val="00CE1DF3"/>
    <w:rsid w:val="00CF6CD0"/>
    <w:rsid w:val="00D02E01"/>
    <w:rsid w:val="00D07BA8"/>
    <w:rsid w:val="00D8214C"/>
    <w:rsid w:val="00DE10F1"/>
    <w:rsid w:val="00DF08D4"/>
    <w:rsid w:val="00DF6CAF"/>
    <w:rsid w:val="00E35638"/>
    <w:rsid w:val="00E6443A"/>
    <w:rsid w:val="00F254CE"/>
    <w:rsid w:val="00F27F1E"/>
    <w:rsid w:val="00F7248C"/>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4409</Words>
  <Characters>31807</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7</cp:revision>
  <dcterms:created xsi:type="dcterms:W3CDTF">2020-02-11T08:49:00Z</dcterms:created>
  <dcterms:modified xsi:type="dcterms:W3CDTF">2020-02-13T08:49:00Z</dcterms:modified>
</cp:coreProperties>
</file>