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B8" w:rsidRPr="00ED2F6D" w:rsidRDefault="00EE49B8" w:rsidP="00C50E55">
      <w:pPr>
        <w:ind w:left="4678"/>
        <w:rPr>
          <w:sz w:val="22"/>
          <w:szCs w:val="22"/>
        </w:rPr>
      </w:pPr>
      <w:r w:rsidRPr="00ED2F6D">
        <w:rPr>
          <w:sz w:val="22"/>
          <w:szCs w:val="22"/>
        </w:rPr>
        <w:t>УТВЕРЖДАЮ</w:t>
      </w:r>
    </w:p>
    <w:p w:rsidR="00EE49B8" w:rsidRDefault="00EF7D8B" w:rsidP="00C50E55">
      <w:pPr>
        <w:ind w:left="4678"/>
        <w:rPr>
          <w:sz w:val="22"/>
          <w:szCs w:val="22"/>
        </w:rPr>
      </w:pPr>
      <w:r>
        <w:rPr>
          <w:sz w:val="22"/>
          <w:szCs w:val="22"/>
        </w:rPr>
        <w:t>Директор</w:t>
      </w:r>
      <w:r w:rsidR="00A1008C">
        <w:rPr>
          <w:sz w:val="22"/>
          <w:szCs w:val="22"/>
        </w:rPr>
        <w:t xml:space="preserve"> </w:t>
      </w:r>
      <w:r w:rsidR="00C50E55" w:rsidRPr="00F82CDC">
        <w:rPr>
          <w:sz w:val="22"/>
          <w:szCs w:val="22"/>
        </w:rPr>
        <w:t>ЧУЗ «Клиническая больница «РЖД-Медицина» имени Н.А. Семашко»</w:t>
      </w:r>
    </w:p>
    <w:p w:rsidR="00EE49B8" w:rsidRPr="00ED2F6D" w:rsidRDefault="00EE49B8" w:rsidP="00C50E55">
      <w:pPr>
        <w:ind w:left="4678"/>
        <w:rPr>
          <w:sz w:val="22"/>
          <w:szCs w:val="22"/>
        </w:rPr>
      </w:pPr>
    </w:p>
    <w:p w:rsidR="00EE49B8" w:rsidRPr="00ED2F6D" w:rsidRDefault="00EE49B8" w:rsidP="00C50E55">
      <w:pPr>
        <w:ind w:left="4678"/>
        <w:rPr>
          <w:sz w:val="22"/>
          <w:szCs w:val="22"/>
        </w:rPr>
      </w:pPr>
      <w:r w:rsidRPr="00ED2F6D">
        <w:rPr>
          <w:sz w:val="22"/>
          <w:szCs w:val="22"/>
        </w:rPr>
        <w:t xml:space="preserve">____________ </w:t>
      </w:r>
      <w:r w:rsidR="00EF7D8B">
        <w:rPr>
          <w:sz w:val="22"/>
          <w:szCs w:val="22"/>
        </w:rPr>
        <w:t xml:space="preserve">А.М. </w:t>
      </w:r>
      <w:proofErr w:type="spellStart"/>
      <w:r w:rsidR="00EF7D8B">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EF7D8B" w:rsidRPr="00A1008C" w:rsidRDefault="00426A0E" w:rsidP="005B7760">
      <w:pPr>
        <w:ind w:firstLine="540"/>
        <w:jc w:val="center"/>
        <w:rPr>
          <w:b/>
          <w:sz w:val="22"/>
          <w:szCs w:val="22"/>
        </w:rPr>
      </w:pPr>
      <w:r w:rsidRPr="00A1008C">
        <w:rPr>
          <w:b/>
          <w:sz w:val="22"/>
          <w:szCs w:val="22"/>
        </w:rPr>
        <w:t>ИЗВЕЩЕНИЕ</w:t>
      </w:r>
      <w:r w:rsidR="005A7211" w:rsidRPr="00A1008C">
        <w:rPr>
          <w:b/>
          <w:sz w:val="22"/>
          <w:szCs w:val="22"/>
        </w:rPr>
        <w:t xml:space="preserve">№ </w:t>
      </w:r>
      <w:r w:rsidR="0011030A">
        <w:rPr>
          <w:b/>
          <w:sz w:val="22"/>
          <w:szCs w:val="22"/>
        </w:rPr>
        <w:t>01</w:t>
      </w:r>
      <w:r w:rsidR="003068DD" w:rsidRPr="00A1008C">
        <w:rPr>
          <w:b/>
          <w:sz w:val="22"/>
          <w:szCs w:val="22"/>
        </w:rPr>
        <w:t>/</w:t>
      </w:r>
      <w:r w:rsidR="00C65F19">
        <w:rPr>
          <w:b/>
          <w:sz w:val="22"/>
          <w:szCs w:val="22"/>
        </w:rPr>
        <w:t>20083000451</w:t>
      </w:r>
    </w:p>
    <w:p w:rsidR="00C50E55" w:rsidRDefault="00C50E55" w:rsidP="0011030A">
      <w:pPr>
        <w:ind w:firstLine="540"/>
        <w:jc w:val="center"/>
        <w:rPr>
          <w:b/>
          <w:sz w:val="22"/>
          <w:szCs w:val="22"/>
        </w:rPr>
      </w:pPr>
      <w:r w:rsidRPr="00A1008C">
        <w:rPr>
          <w:b/>
          <w:sz w:val="22"/>
          <w:szCs w:val="22"/>
        </w:rPr>
        <w:t xml:space="preserve">о </w:t>
      </w:r>
      <w:r w:rsidR="00A1008C">
        <w:rPr>
          <w:b/>
          <w:sz w:val="22"/>
          <w:szCs w:val="22"/>
        </w:rPr>
        <w:t xml:space="preserve">внесении изменений в </w:t>
      </w:r>
      <w:r w:rsidR="0011030A">
        <w:rPr>
          <w:b/>
          <w:sz w:val="22"/>
          <w:szCs w:val="22"/>
        </w:rPr>
        <w:t>извещение</w:t>
      </w:r>
      <w:r w:rsidR="00C65F19">
        <w:rPr>
          <w:b/>
          <w:sz w:val="22"/>
          <w:szCs w:val="22"/>
        </w:rPr>
        <w:t xml:space="preserve"> № 20083000451</w:t>
      </w:r>
      <w:r w:rsidR="0011030A">
        <w:rPr>
          <w:b/>
          <w:sz w:val="22"/>
          <w:szCs w:val="22"/>
        </w:rPr>
        <w:t xml:space="preserve"> </w:t>
      </w:r>
      <w:r w:rsidR="0011030A" w:rsidRPr="0011030A">
        <w:rPr>
          <w:b/>
          <w:sz w:val="22"/>
          <w:szCs w:val="22"/>
        </w:rPr>
        <w:t xml:space="preserve">о проведении запроса котировок на  право заключения договора </w:t>
      </w:r>
      <w:r w:rsidR="00C65F19" w:rsidRPr="00C65F19">
        <w:rPr>
          <w:b/>
          <w:sz w:val="22"/>
          <w:szCs w:val="22"/>
        </w:rPr>
        <w:t>поставки медицинских  расходных материалов для отделения анестезиологии-реанимации ЧУЗ «КБ «РЖД-Медицина» им. Н.А. Семашко».</w:t>
      </w:r>
    </w:p>
    <w:p w:rsidR="00C65F19" w:rsidRDefault="00C65F19" w:rsidP="0011030A">
      <w:pPr>
        <w:ind w:firstLine="540"/>
        <w:jc w:val="center"/>
        <w:rPr>
          <w:b/>
          <w:sz w:val="22"/>
          <w:szCs w:val="22"/>
        </w:rPr>
      </w:pPr>
    </w:p>
    <w:p w:rsidR="00C50E55" w:rsidRPr="00767C6C" w:rsidRDefault="005B7760" w:rsidP="00C50E55">
      <w:pPr>
        <w:jc w:val="both"/>
        <w:rPr>
          <w:sz w:val="22"/>
          <w:szCs w:val="22"/>
        </w:rPr>
      </w:pPr>
      <w:r w:rsidRPr="000F29C4">
        <w:rPr>
          <w:b/>
          <w:sz w:val="22"/>
          <w:szCs w:val="22"/>
        </w:rPr>
        <w:t xml:space="preserve">Заказчик: </w:t>
      </w:r>
      <w:r w:rsidR="00C50E55" w:rsidRPr="00F82CDC">
        <w:rPr>
          <w:sz w:val="22"/>
          <w:szCs w:val="22"/>
        </w:rPr>
        <w:t>Частное учреждение здравоохранения "Клиническая больница "РЖД-Медицина" имени Н.А.Семашко" (ЧУЗ "КБ "РЖД-Медицина" им. Н.А. Семашко")</w:t>
      </w:r>
    </w:p>
    <w:p w:rsidR="005B7760" w:rsidRPr="000F29C4" w:rsidRDefault="005B7760" w:rsidP="005B7760">
      <w:pPr>
        <w:jc w:val="both"/>
        <w:rPr>
          <w:sz w:val="22"/>
          <w:szCs w:val="22"/>
        </w:rPr>
      </w:pPr>
    </w:p>
    <w:p w:rsidR="005B7760" w:rsidRPr="000F29C4" w:rsidRDefault="005B7760" w:rsidP="005B7760">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94500D" w:rsidRDefault="005B7760" w:rsidP="005B7760">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820769" w:rsidRDefault="005B7760" w:rsidP="005B7760">
      <w:pPr>
        <w:rPr>
          <w:b/>
          <w:bCs/>
          <w:sz w:val="22"/>
          <w:szCs w:val="22"/>
        </w:rPr>
      </w:pPr>
      <w:r w:rsidRPr="00820769">
        <w:rPr>
          <w:b/>
          <w:bCs/>
          <w:sz w:val="22"/>
          <w:szCs w:val="22"/>
        </w:rPr>
        <w:t>Контактные данные:</w:t>
      </w:r>
    </w:p>
    <w:p w:rsidR="005B7760" w:rsidRPr="006E7F23" w:rsidRDefault="005B7760" w:rsidP="005B7760">
      <w:pPr>
        <w:rPr>
          <w:bCs/>
          <w:i/>
          <w:sz w:val="22"/>
          <w:szCs w:val="22"/>
        </w:rPr>
      </w:pPr>
      <w:r w:rsidRPr="00820769">
        <w:rPr>
          <w:b/>
          <w:bCs/>
          <w:sz w:val="22"/>
          <w:szCs w:val="22"/>
        </w:rPr>
        <w:t>Контактные лица:</w:t>
      </w:r>
    </w:p>
    <w:p w:rsidR="005B7760" w:rsidRDefault="005B7760" w:rsidP="005B7760">
      <w:pPr>
        <w:rPr>
          <w:bCs/>
          <w:sz w:val="22"/>
          <w:szCs w:val="22"/>
        </w:rPr>
      </w:pPr>
      <w:r w:rsidRPr="006E7F23">
        <w:rPr>
          <w:bCs/>
          <w:sz w:val="22"/>
          <w:szCs w:val="22"/>
        </w:rPr>
        <w:t xml:space="preserve">Федосов Евгений Александрович – начальник </w:t>
      </w:r>
      <w:r>
        <w:rPr>
          <w:bCs/>
          <w:sz w:val="22"/>
          <w:szCs w:val="22"/>
        </w:rPr>
        <w:t>отдела</w:t>
      </w:r>
      <w:r w:rsidRPr="006E7F23">
        <w:rPr>
          <w:bCs/>
          <w:sz w:val="22"/>
          <w:szCs w:val="22"/>
        </w:rPr>
        <w:t xml:space="preserve"> материально-технического снабжения</w:t>
      </w:r>
    </w:p>
    <w:p w:rsidR="005B7760" w:rsidRDefault="005B7760" w:rsidP="005B7760">
      <w:pPr>
        <w:rPr>
          <w:bCs/>
          <w:sz w:val="22"/>
          <w:szCs w:val="22"/>
        </w:rPr>
      </w:pPr>
      <w:r w:rsidRPr="006E7F23">
        <w:rPr>
          <w:b/>
          <w:bCs/>
          <w:sz w:val="22"/>
          <w:szCs w:val="22"/>
        </w:rPr>
        <w:t>Адреса электронной почты:</w:t>
      </w:r>
      <w:hyperlink r:id="rId8"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5B7760" w:rsidRPr="00334423" w:rsidRDefault="005B7760" w:rsidP="005B7760">
      <w:pPr>
        <w:rPr>
          <w:bCs/>
          <w:i/>
          <w:sz w:val="22"/>
          <w:szCs w:val="22"/>
        </w:rPr>
      </w:pPr>
      <w:r>
        <w:rPr>
          <w:b/>
          <w:bCs/>
          <w:sz w:val="22"/>
          <w:szCs w:val="22"/>
        </w:rPr>
        <w:t>Контактный телефон</w:t>
      </w:r>
      <w:r w:rsidRPr="000F29C4">
        <w:rPr>
          <w:b/>
          <w:bCs/>
          <w:sz w:val="22"/>
          <w:szCs w:val="22"/>
        </w:rPr>
        <w:t>:</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p>
    <w:p w:rsidR="005B7760" w:rsidRPr="0026170D" w:rsidRDefault="005B7760" w:rsidP="005B7760">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50E55" w:rsidRPr="00F82CDC" w:rsidRDefault="00C50E55" w:rsidP="00C50E55">
      <w:pPr>
        <w:jc w:val="both"/>
        <w:rPr>
          <w:bCs/>
          <w:sz w:val="22"/>
          <w:szCs w:val="22"/>
        </w:rPr>
      </w:pPr>
      <w:r w:rsidRPr="00F82CDC">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50E55" w:rsidRDefault="00C50E55" w:rsidP="00C50E55">
      <w:pPr>
        <w:jc w:val="both"/>
        <w:rPr>
          <w:bCs/>
          <w:sz w:val="22"/>
          <w:szCs w:val="22"/>
        </w:rPr>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ЧУЗ ОАО «РЖД», размещенного на сайте </w:t>
      </w:r>
      <w:hyperlink r:id="rId9" w:history="1">
        <w:r w:rsidRPr="00B21066">
          <w:rPr>
            <w:rStyle w:val="a8"/>
            <w:bCs/>
            <w:sz w:val="22"/>
            <w:szCs w:val="22"/>
          </w:rPr>
          <w:t>www.semashko.com</w:t>
        </w:r>
      </w:hyperlink>
    </w:p>
    <w:p w:rsidR="0097576E" w:rsidRDefault="0097576E" w:rsidP="00426A0E">
      <w:pPr>
        <w:jc w:val="both"/>
        <w:rPr>
          <w:sz w:val="22"/>
          <w:szCs w:val="22"/>
        </w:rPr>
      </w:pPr>
    </w:p>
    <w:p w:rsidR="00B72A4F" w:rsidRDefault="005A7211" w:rsidP="003068DD">
      <w:pPr>
        <w:pStyle w:val="a7"/>
        <w:ind w:left="720"/>
        <w:jc w:val="both"/>
        <w:rPr>
          <w:sz w:val="22"/>
          <w:szCs w:val="22"/>
        </w:rPr>
      </w:pPr>
      <w:r w:rsidRPr="00B72A4F">
        <w:rPr>
          <w:sz w:val="22"/>
          <w:szCs w:val="22"/>
        </w:rPr>
        <w:t xml:space="preserve">Настоящим извещением </w:t>
      </w:r>
      <w:r w:rsidR="005F077C">
        <w:rPr>
          <w:sz w:val="22"/>
          <w:szCs w:val="22"/>
        </w:rPr>
        <w:t xml:space="preserve">№ </w:t>
      </w:r>
      <w:r w:rsidR="0011030A">
        <w:rPr>
          <w:sz w:val="22"/>
          <w:szCs w:val="22"/>
        </w:rPr>
        <w:t>01</w:t>
      </w:r>
      <w:r w:rsidR="003068DD">
        <w:rPr>
          <w:sz w:val="22"/>
          <w:szCs w:val="22"/>
        </w:rPr>
        <w:t>/</w:t>
      </w:r>
      <w:r w:rsidR="00EF7D8B">
        <w:rPr>
          <w:sz w:val="22"/>
          <w:szCs w:val="22"/>
        </w:rPr>
        <w:t>20083000</w:t>
      </w:r>
      <w:r w:rsidR="00C65F19">
        <w:rPr>
          <w:sz w:val="22"/>
          <w:szCs w:val="22"/>
        </w:rPr>
        <w:t>451</w:t>
      </w:r>
      <w:r w:rsidR="00451098">
        <w:rPr>
          <w:sz w:val="22"/>
          <w:szCs w:val="22"/>
        </w:rPr>
        <w:t xml:space="preserve"> </w:t>
      </w:r>
      <w:r w:rsidRPr="00B72A4F">
        <w:rPr>
          <w:sz w:val="22"/>
          <w:szCs w:val="22"/>
        </w:rPr>
        <w:t>вносим информацию об изменениях в разделе</w:t>
      </w:r>
      <w:r w:rsidR="00B72A4F" w:rsidRPr="00B72A4F">
        <w:rPr>
          <w:sz w:val="22"/>
          <w:szCs w:val="22"/>
        </w:rPr>
        <w:t>:</w:t>
      </w:r>
    </w:p>
    <w:p w:rsidR="003068DD" w:rsidRPr="003068DD" w:rsidRDefault="003068DD" w:rsidP="003068DD">
      <w:pPr>
        <w:pStyle w:val="a7"/>
        <w:ind w:left="720"/>
        <w:jc w:val="both"/>
        <w:rPr>
          <w:b/>
          <w:sz w:val="22"/>
          <w:szCs w:val="22"/>
        </w:rPr>
      </w:pPr>
    </w:p>
    <w:p w:rsidR="00C65F19" w:rsidRPr="00767C6C" w:rsidRDefault="00C65F19" w:rsidP="00934373">
      <w:pPr>
        <w:jc w:val="both"/>
        <w:rPr>
          <w:b/>
          <w:snapToGrid w:val="0"/>
          <w:color w:val="000000"/>
          <w:sz w:val="22"/>
          <w:szCs w:val="22"/>
        </w:rPr>
      </w:pPr>
      <w:r w:rsidRPr="00767C6C">
        <w:rPr>
          <w:b/>
          <w:snapToGrid w:val="0"/>
          <w:color w:val="000000"/>
          <w:sz w:val="22"/>
          <w:szCs w:val="22"/>
        </w:rPr>
        <w:t>Предмет процедуры закупки:</w:t>
      </w:r>
    </w:p>
    <w:p w:rsidR="00C65F19" w:rsidRDefault="00C65F19" w:rsidP="00C65F19">
      <w:pPr>
        <w:jc w:val="both"/>
        <w:rPr>
          <w:snapToGrid w:val="0"/>
          <w:color w:val="000000"/>
          <w:sz w:val="22"/>
          <w:szCs w:val="22"/>
        </w:rPr>
      </w:pPr>
      <w:r w:rsidRPr="00767C6C">
        <w:rPr>
          <w:snapToGrid w:val="0"/>
          <w:color w:val="000000"/>
          <w:sz w:val="22"/>
          <w:szCs w:val="22"/>
        </w:rPr>
        <w:t xml:space="preserve">Запрос котировок на право заключения договора </w:t>
      </w:r>
      <w:r w:rsidRPr="006D04B7">
        <w:rPr>
          <w:snapToGrid w:val="0"/>
          <w:color w:val="000000"/>
          <w:sz w:val="22"/>
          <w:szCs w:val="22"/>
        </w:rPr>
        <w:t xml:space="preserve">поставки </w:t>
      </w:r>
      <w:r>
        <w:rPr>
          <w:snapToGrid w:val="0"/>
          <w:color w:val="000000"/>
          <w:sz w:val="22"/>
          <w:szCs w:val="22"/>
        </w:rPr>
        <w:t xml:space="preserve">медицинских </w:t>
      </w:r>
      <w:r w:rsidRPr="00147207">
        <w:rPr>
          <w:bCs/>
          <w:sz w:val="22"/>
          <w:szCs w:val="22"/>
        </w:rPr>
        <w:t>расходных материалов</w:t>
      </w:r>
      <w:r w:rsidRPr="006D04B7">
        <w:rPr>
          <w:bCs/>
          <w:sz w:val="22"/>
          <w:szCs w:val="22"/>
        </w:rPr>
        <w:t xml:space="preserve"> для </w:t>
      </w:r>
      <w:r>
        <w:rPr>
          <w:bCs/>
          <w:sz w:val="22"/>
          <w:szCs w:val="22"/>
        </w:rPr>
        <w:t>отделения анестезиологии-реанимации</w:t>
      </w:r>
      <w:r w:rsidRPr="00767C6C">
        <w:rPr>
          <w:snapToGrid w:val="0"/>
          <w:color w:val="000000"/>
          <w:sz w:val="22"/>
          <w:szCs w:val="22"/>
        </w:rPr>
        <w:t xml:space="preserve"> </w:t>
      </w:r>
      <w:r w:rsidRPr="00153D17">
        <w:rPr>
          <w:snapToGrid w:val="0"/>
          <w:color w:val="000000"/>
          <w:sz w:val="22"/>
          <w:szCs w:val="22"/>
        </w:rPr>
        <w:t xml:space="preserve">ЧУЗ «КБ «РЖД-Медицина» им. Н.А. Семашко» </w:t>
      </w:r>
      <w:r w:rsidRPr="0094500D">
        <w:rPr>
          <w:snapToGrid w:val="0"/>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1"/>
        <w:gridCol w:w="1690"/>
        <w:gridCol w:w="5332"/>
        <w:gridCol w:w="1545"/>
        <w:gridCol w:w="1254"/>
      </w:tblGrid>
      <w:tr w:rsidR="00C65F19" w:rsidRPr="00C65F19" w:rsidTr="00C65F19">
        <w:trPr>
          <w:trHeight w:val="20"/>
        </w:trPr>
        <w:tc>
          <w:tcPr>
            <w:tcW w:w="403" w:type="pct"/>
            <w:shd w:val="clear" w:color="auto" w:fill="FFFFFF"/>
            <w:noWrap/>
            <w:vAlign w:val="center"/>
          </w:tcPr>
          <w:p w:rsidR="00C65F19" w:rsidRPr="00C65F19" w:rsidRDefault="00C65F19" w:rsidP="00934373">
            <w:pPr>
              <w:jc w:val="center"/>
              <w:rPr>
                <w:b/>
                <w:sz w:val="22"/>
                <w:szCs w:val="22"/>
              </w:rPr>
            </w:pPr>
            <w:r w:rsidRPr="00C65F19">
              <w:rPr>
                <w:b/>
                <w:sz w:val="22"/>
                <w:szCs w:val="22"/>
              </w:rPr>
              <w:t xml:space="preserve">№ </w:t>
            </w:r>
            <w:proofErr w:type="gramStart"/>
            <w:r w:rsidRPr="00C65F19">
              <w:rPr>
                <w:b/>
                <w:sz w:val="22"/>
                <w:szCs w:val="22"/>
              </w:rPr>
              <w:t>п</w:t>
            </w:r>
            <w:proofErr w:type="gramEnd"/>
            <w:r w:rsidRPr="00C65F19">
              <w:rPr>
                <w:b/>
                <w:sz w:val="22"/>
                <w:szCs w:val="22"/>
              </w:rPr>
              <w:t>/п</w:t>
            </w:r>
          </w:p>
        </w:tc>
        <w:tc>
          <w:tcPr>
            <w:tcW w:w="4597" w:type="pct"/>
            <w:gridSpan w:val="4"/>
            <w:shd w:val="clear" w:color="auto" w:fill="FFFFFF"/>
            <w:vAlign w:val="center"/>
          </w:tcPr>
          <w:p w:rsidR="00C65F19" w:rsidRPr="00C65F19" w:rsidRDefault="00C65F19" w:rsidP="00934373">
            <w:pPr>
              <w:jc w:val="center"/>
              <w:rPr>
                <w:b/>
                <w:sz w:val="22"/>
                <w:szCs w:val="22"/>
              </w:rPr>
            </w:pPr>
            <w:r w:rsidRPr="00C65F19">
              <w:rPr>
                <w:b/>
                <w:sz w:val="22"/>
                <w:szCs w:val="22"/>
              </w:rPr>
              <w:t>Общие требования поставляемому товару</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1</w:t>
            </w:r>
          </w:p>
        </w:tc>
        <w:tc>
          <w:tcPr>
            <w:tcW w:w="3287" w:type="pct"/>
            <w:gridSpan w:val="2"/>
            <w:shd w:val="clear" w:color="auto" w:fill="FFFFFF"/>
            <w:hideMark/>
          </w:tcPr>
          <w:p w:rsidR="00C65F19" w:rsidRPr="005A54FD" w:rsidRDefault="00C65F19" w:rsidP="00934373">
            <w:pPr>
              <w:jc w:val="both"/>
              <w:rPr>
                <w:bCs/>
                <w:sz w:val="22"/>
                <w:szCs w:val="22"/>
              </w:rPr>
            </w:pPr>
            <w:r w:rsidRPr="005A54FD">
              <w:rPr>
                <w:bCs/>
                <w:sz w:val="22"/>
                <w:szCs w:val="22"/>
              </w:rPr>
              <w:t>Регистрационное удостоверение Федеральной службы по надзору в сфере здравоохранения и социального развития (или Минздрава России)</w:t>
            </w:r>
          </w:p>
        </w:tc>
        <w:tc>
          <w:tcPr>
            <w:tcW w:w="1310" w:type="pct"/>
            <w:gridSpan w:val="2"/>
            <w:shd w:val="clear" w:color="auto" w:fill="FFFFFF"/>
            <w:hideMark/>
          </w:tcPr>
          <w:p w:rsidR="00C65F19" w:rsidRPr="005A54FD" w:rsidRDefault="00C65F19" w:rsidP="00934373">
            <w:pPr>
              <w:jc w:val="center"/>
              <w:rPr>
                <w:bCs/>
                <w:sz w:val="22"/>
                <w:szCs w:val="22"/>
              </w:rPr>
            </w:pPr>
            <w:r w:rsidRPr="005A54FD">
              <w:rPr>
                <w:bCs/>
                <w:sz w:val="22"/>
                <w:szCs w:val="22"/>
              </w:rPr>
              <w:t>Наличие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2</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Сертификат соответствия или декларация о соответствии с приложениями, выданные органом по сертификации, аккредитованным Госстандартом России, для товаров, подлежащих обязательной сертификации или справка уполномоченного органа о том, что объект не подлежит обязательной сертификации</w:t>
            </w:r>
          </w:p>
        </w:tc>
        <w:tc>
          <w:tcPr>
            <w:tcW w:w="1310" w:type="pct"/>
            <w:gridSpan w:val="2"/>
            <w:shd w:val="clear" w:color="auto" w:fill="FFFFFF"/>
          </w:tcPr>
          <w:p w:rsidR="00C65F19" w:rsidRPr="005A54FD" w:rsidRDefault="00C65F19" w:rsidP="00934373">
            <w:pPr>
              <w:jc w:val="center"/>
              <w:rPr>
                <w:bCs/>
                <w:sz w:val="22"/>
                <w:szCs w:val="22"/>
              </w:rPr>
            </w:pPr>
            <w:r w:rsidRPr="005A54FD">
              <w:rPr>
                <w:bCs/>
                <w:sz w:val="22"/>
                <w:szCs w:val="22"/>
              </w:rPr>
              <w:t>Наличие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3</w:t>
            </w:r>
          </w:p>
        </w:tc>
        <w:tc>
          <w:tcPr>
            <w:tcW w:w="3287" w:type="pct"/>
            <w:gridSpan w:val="2"/>
            <w:shd w:val="clear" w:color="auto" w:fill="FFFFFF"/>
            <w:hideMark/>
          </w:tcPr>
          <w:p w:rsidR="00C65F19" w:rsidRPr="005A54FD" w:rsidRDefault="00C65F19" w:rsidP="00934373">
            <w:pPr>
              <w:jc w:val="both"/>
              <w:rPr>
                <w:bCs/>
                <w:sz w:val="22"/>
                <w:szCs w:val="22"/>
              </w:rPr>
            </w:pPr>
            <w:r w:rsidRPr="005A54FD">
              <w:rPr>
                <w:bCs/>
                <w:sz w:val="22"/>
                <w:szCs w:val="22"/>
              </w:rPr>
              <w:t>Инструкция по использованию на русском языке</w:t>
            </w:r>
          </w:p>
        </w:tc>
        <w:tc>
          <w:tcPr>
            <w:tcW w:w="1310" w:type="pct"/>
            <w:gridSpan w:val="2"/>
            <w:shd w:val="clear" w:color="auto" w:fill="FFFFFF"/>
            <w:hideMark/>
          </w:tcPr>
          <w:p w:rsidR="00C65F19" w:rsidRPr="005A54FD" w:rsidRDefault="00C65F19" w:rsidP="00934373">
            <w:pPr>
              <w:jc w:val="center"/>
              <w:rPr>
                <w:bCs/>
                <w:sz w:val="22"/>
                <w:szCs w:val="22"/>
              </w:rPr>
            </w:pPr>
            <w:r w:rsidRPr="005A54FD">
              <w:rPr>
                <w:bCs/>
                <w:sz w:val="22"/>
                <w:szCs w:val="22"/>
              </w:rPr>
              <w:t>Наличие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4</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Весь товар должен соответствовать ГОСТам и санитарным нормам</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t>Наличие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5</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При отгрузке весь товар должен быть упакован в соответствии с ГОСТами. Тара и упаковка должны быть прочными, чистыми, сухими, без нарушения целостности</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t>Соответствие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6</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 xml:space="preserve">Поставляемый товар должен быть новым товаром (товаром, который не был в употреблении, в том числе в качестве выставочного экземпляра, в ремонте, в том </w:t>
            </w:r>
            <w:proofErr w:type="gramStart"/>
            <w:r w:rsidRPr="005A54FD">
              <w:rPr>
                <w:bCs/>
                <w:sz w:val="22"/>
                <w:szCs w:val="22"/>
              </w:rPr>
              <w:t>числе</w:t>
            </w:r>
            <w:proofErr w:type="gramEnd"/>
            <w:r w:rsidRPr="005A54FD">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t>Соответствие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7</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Поставляемый товар серийного производства</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t>Соответствие</w:t>
            </w:r>
          </w:p>
        </w:tc>
      </w:tr>
      <w:tr w:rsidR="00C65F19" w:rsidRPr="00520B84" w:rsidTr="00C65F19">
        <w:trPr>
          <w:trHeight w:val="20"/>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t>8</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 xml:space="preserve">Этикетка на каждой единице товара на русском языке с указанием модели (артикула), фирмы-производителя, страны происхождения, основных технических характеристик товара, даты производства и </w:t>
            </w:r>
            <w:r w:rsidRPr="005A54FD">
              <w:rPr>
                <w:bCs/>
                <w:sz w:val="22"/>
                <w:szCs w:val="22"/>
              </w:rPr>
              <w:lastRenderedPageBreak/>
              <w:t xml:space="preserve">срока годности (стерильности) </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lastRenderedPageBreak/>
              <w:t>Наличие</w:t>
            </w:r>
          </w:p>
        </w:tc>
      </w:tr>
      <w:tr w:rsidR="00C65F19" w:rsidRPr="00520B84" w:rsidTr="00C65F19">
        <w:trPr>
          <w:trHeight w:val="158"/>
        </w:trPr>
        <w:tc>
          <w:tcPr>
            <w:tcW w:w="403" w:type="pct"/>
            <w:shd w:val="clear" w:color="auto" w:fill="FFFFFF"/>
            <w:noWrap/>
          </w:tcPr>
          <w:p w:rsidR="00C65F19" w:rsidRPr="005A54FD" w:rsidRDefault="00C65F19" w:rsidP="00934373">
            <w:pPr>
              <w:jc w:val="both"/>
              <w:rPr>
                <w:bCs/>
                <w:sz w:val="22"/>
                <w:szCs w:val="22"/>
              </w:rPr>
            </w:pPr>
            <w:r w:rsidRPr="005A54FD">
              <w:rPr>
                <w:bCs/>
                <w:sz w:val="22"/>
                <w:szCs w:val="22"/>
              </w:rPr>
              <w:lastRenderedPageBreak/>
              <w:t>9</w:t>
            </w:r>
          </w:p>
        </w:tc>
        <w:tc>
          <w:tcPr>
            <w:tcW w:w="3287" w:type="pct"/>
            <w:gridSpan w:val="2"/>
            <w:shd w:val="clear" w:color="auto" w:fill="FFFFFF"/>
          </w:tcPr>
          <w:p w:rsidR="00C65F19" w:rsidRPr="005A54FD" w:rsidRDefault="00C65F19" w:rsidP="00934373">
            <w:pPr>
              <w:jc w:val="both"/>
              <w:rPr>
                <w:bCs/>
                <w:sz w:val="22"/>
                <w:szCs w:val="22"/>
              </w:rPr>
            </w:pPr>
            <w:r w:rsidRPr="005A54FD">
              <w:rPr>
                <w:bCs/>
                <w:sz w:val="22"/>
                <w:szCs w:val="22"/>
              </w:rPr>
              <w:t>Год выпуска поставляемого товара</w:t>
            </w:r>
          </w:p>
        </w:tc>
        <w:tc>
          <w:tcPr>
            <w:tcW w:w="1310" w:type="pct"/>
            <w:gridSpan w:val="2"/>
            <w:shd w:val="clear" w:color="auto" w:fill="FFFFFF"/>
            <w:noWrap/>
          </w:tcPr>
          <w:p w:rsidR="00C65F19" w:rsidRPr="005A54FD" w:rsidRDefault="00C65F19" w:rsidP="00934373">
            <w:pPr>
              <w:jc w:val="center"/>
              <w:rPr>
                <w:bCs/>
                <w:sz w:val="22"/>
                <w:szCs w:val="22"/>
              </w:rPr>
            </w:pPr>
            <w:r w:rsidRPr="005A54FD">
              <w:rPr>
                <w:bCs/>
                <w:sz w:val="22"/>
                <w:szCs w:val="22"/>
              </w:rPr>
              <w:t>Не ранее 2020</w:t>
            </w:r>
          </w:p>
        </w:tc>
      </w:tr>
      <w:tr w:rsidR="00C65F19" w:rsidRPr="00520B84" w:rsidTr="00C65F19">
        <w:trPr>
          <w:trHeight w:val="20"/>
        </w:trPr>
        <w:tc>
          <w:tcPr>
            <w:tcW w:w="403" w:type="pct"/>
            <w:shd w:val="clear" w:color="auto" w:fill="FFFFFF"/>
            <w:vAlign w:val="center"/>
          </w:tcPr>
          <w:p w:rsidR="00C65F19" w:rsidRPr="00C65F19" w:rsidRDefault="00C65F19" w:rsidP="00934373">
            <w:pPr>
              <w:jc w:val="both"/>
              <w:rPr>
                <w:b/>
                <w:bCs/>
                <w:sz w:val="22"/>
                <w:szCs w:val="22"/>
              </w:rPr>
            </w:pPr>
            <w:r w:rsidRPr="00C65F19">
              <w:rPr>
                <w:b/>
                <w:bCs/>
                <w:sz w:val="22"/>
                <w:szCs w:val="22"/>
              </w:rPr>
              <w:t xml:space="preserve">№ </w:t>
            </w:r>
            <w:proofErr w:type="gramStart"/>
            <w:r w:rsidRPr="00C65F19">
              <w:rPr>
                <w:b/>
                <w:bCs/>
                <w:sz w:val="22"/>
                <w:szCs w:val="22"/>
              </w:rPr>
              <w:t>п</w:t>
            </w:r>
            <w:proofErr w:type="gramEnd"/>
            <w:r w:rsidRPr="00C65F19">
              <w:rPr>
                <w:b/>
                <w:bCs/>
                <w:sz w:val="22"/>
                <w:szCs w:val="22"/>
              </w:rPr>
              <w:t>/п</w:t>
            </w:r>
          </w:p>
        </w:tc>
        <w:tc>
          <w:tcPr>
            <w:tcW w:w="791" w:type="pct"/>
            <w:shd w:val="clear" w:color="auto" w:fill="FFFFFF"/>
            <w:vAlign w:val="center"/>
          </w:tcPr>
          <w:p w:rsidR="00C65F19" w:rsidRPr="00C65F19" w:rsidRDefault="00C65F19" w:rsidP="00934373">
            <w:pPr>
              <w:jc w:val="both"/>
              <w:rPr>
                <w:b/>
                <w:bCs/>
                <w:sz w:val="22"/>
                <w:szCs w:val="22"/>
              </w:rPr>
            </w:pPr>
            <w:r w:rsidRPr="00C65F19">
              <w:rPr>
                <w:b/>
                <w:bCs/>
                <w:sz w:val="22"/>
                <w:szCs w:val="22"/>
              </w:rPr>
              <w:t>Наименование товара</w:t>
            </w:r>
          </w:p>
        </w:tc>
        <w:tc>
          <w:tcPr>
            <w:tcW w:w="3219" w:type="pct"/>
            <w:gridSpan w:val="2"/>
            <w:shd w:val="clear" w:color="auto" w:fill="FFFFFF"/>
            <w:vAlign w:val="center"/>
          </w:tcPr>
          <w:p w:rsidR="00C65F19" w:rsidRPr="00C65F19" w:rsidRDefault="00C65F19" w:rsidP="00934373">
            <w:pPr>
              <w:jc w:val="both"/>
              <w:rPr>
                <w:b/>
                <w:bCs/>
                <w:sz w:val="22"/>
                <w:szCs w:val="22"/>
              </w:rPr>
            </w:pPr>
            <w:r w:rsidRPr="00C65F19">
              <w:rPr>
                <w:b/>
                <w:bCs/>
                <w:sz w:val="22"/>
                <w:szCs w:val="22"/>
              </w:rPr>
              <w:t>Требуемые технические характеристики поставляемого товара</w:t>
            </w:r>
          </w:p>
        </w:tc>
        <w:tc>
          <w:tcPr>
            <w:tcW w:w="587" w:type="pct"/>
            <w:shd w:val="clear" w:color="auto" w:fill="FFFFFF"/>
          </w:tcPr>
          <w:p w:rsidR="00C65F19" w:rsidRPr="00C65F19" w:rsidRDefault="00C65F19" w:rsidP="00934373">
            <w:pPr>
              <w:jc w:val="both"/>
              <w:rPr>
                <w:b/>
                <w:bCs/>
                <w:sz w:val="22"/>
                <w:szCs w:val="22"/>
              </w:rPr>
            </w:pPr>
            <w:r w:rsidRPr="00C65F19">
              <w:rPr>
                <w:b/>
                <w:sz w:val="22"/>
                <w:szCs w:val="22"/>
              </w:rPr>
              <w:t>Кол-во, шт</w:t>
            </w:r>
            <w:r w:rsidRPr="00C65F19">
              <w:rPr>
                <w:b/>
                <w:sz w:val="22"/>
                <w:szCs w:val="22"/>
              </w:rPr>
              <w:t>.</w:t>
            </w:r>
            <w:r w:rsidRPr="00C65F19">
              <w:rPr>
                <w:b/>
                <w:sz w:val="22"/>
                <w:szCs w:val="22"/>
              </w:rPr>
              <w:t>*</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t>1</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Набор для спинальной анестезии</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proofErr w:type="gramStart"/>
            <w:r w:rsidRPr="005A54FD">
              <w:rPr>
                <w:bCs/>
                <w:sz w:val="22"/>
                <w:szCs w:val="22"/>
              </w:rPr>
              <w:t xml:space="preserve">Стерильный с острым скошенным краем полый трубчатый металлический инструмент, разработанный для введения анестетиков или анальгетиков </w:t>
            </w:r>
            <w:proofErr w:type="spellStart"/>
            <w:r w:rsidRPr="005A54FD">
              <w:rPr>
                <w:bCs/>
                <w:sz w:val="22"/>
                <w:szCs w:val="22"/>
              </w:rPr>
              <w:t>интратекально</w:t>
            </w:r>
            <w:proofErr w:type="spellEnd"/>
            <w:r w:rsidRPr="005A54FD">
              <w:rPr>
                <w:bCs/>
                <w:sz w:val="22"/>
                <w:szCs w:val="22"/>
              </w:rPr>
              <w:t xml:space="preserve"> (в пространство под паутинной оболочкой головного и спинного мозга), взятия образца спинномозговой жидкости (СМЖ) и введения </w:t>
            </w:r>
            <w:proofErr w:type="spellStart"/>
            <w:r w:rsidRPr="005A54FD">
              <w:rPr>
                <w:bCs/>
                <w:sz w:val="22"/>
                <w:szCs w:val="22"/>
              </w:rPr>
              <w:t>интратекального</w:t>
            </w:r>
            <w:proofErr w:type="spellEnd"/>
            <w:r w:rsidRPr="005A54FD">
              <w:rPr>
                <w:bCs/>
                <w:sz w:val="22"/>
                <w:szCs w:val="22"/>
              </w:rPr>
              <w:t xml:space="preserve"> катетера (например, </w:t>
            </w:r>
            <w:proofErr w:type="spellStart"/>
            <w:r w:rsidRPr="005A54FD">
              <w:rPr>
                <w:bCs/>
                <w:sz w:val="22"/>
                <w:szCs w:val="22"/>
              </w:rPr>
              <w:t>люмбоперитонеального</w:t>
            </w:r>
            <w:proofErr w:type="spellEnd"/>
            <w:r w:rsidRPr="005A54FD">
              <w:rPr>
                <w:bCs/>
                <w:sz w:val="22"/>
                <w:szCs w:val="22"/>
              </w:rPr>
              <w:t xml:space="preserve"> шунта, спинального катетера.</w:t>
            </w:r>
            <w:proofErr w:type="gramEnd"/>
            <w:r w:rsidRPr="005A54FD">
              <w:rPr>
                <w:bCs/>
                <w:sz w:val="22"/>
                <w:szCs w:val="22"/>
              </w:rPr>
              <w:t xml:space="preserve"> Изделие имеет отверстия, пружинный наконечник и используется для краткосрочного введения; изготавливается из металлических и пластиковых материалов. Это изделие для одноразового использования. Диаметр, G:  27. Длина: не менее 10  и  не более 11 см. Проводниковая игла. Тип иглы: Карандаш. Все боковые грани павильона спинальной иглы имеют плоские полностью прозрачные поверхности с увеличивающим эффектом, обеспечивая повышенную визуализацию ликвора для максимально быстрой идентификации положения кончика иглы. В павильон иглы интегрированы  </w:t>
            </w:r>
            <w:proofErr w:type="spellStart"/>
            <w:r w:rsidRPr="005A54FD">
              <w:rPr>
                <w:bCs/>
                <w:sz w:val="22"/>
                <w:szCs w:val="22"/>
              </w:rPr>
              <w:t>дистальноориентированные</w:t>
            </w:r>
            <w:proofErr w:type="spellEnd"/>
            <w:r w:rsidRPr="005A54FD">
              <w:rPr>
                <w:bCs/>
                <w:sz w:val="22"/>
                <w:szCs w:val="22"/>
              </w:rPr>
              <w:t xml:space="preserve"> крылья, служащие упорами для пальцев и обеспечивающие точность передачи ощущения  пункции твердой мозговой оболочки. В просвете иглы </w:t>
            </w:r>
            <w:proofErr w:type="spellStart"/>
            <w:r w:rsidRPr="005A54FD">
              <w:rPr>
                <w:bCs/>
                <w:sz w:val="22"/>
                <w:szCs w:val="22"/>
              </w:rPr>
              <w:t>предвставленныйметаллическиймандрен</w:t>
            </w:r>
            <w:proofErr w:type="spellEnd"/>
            <w:r w:rsidRPr="005A54FD">
              <w:rPr>
                <w:bCs/>
                <w:sz w:val="22"/>
                <w:szCs w:val="22"/>
              </w:rPr>
              <w:t xml:space="preserve"> для предупреждения перекрытия просвета иглы путевыми тканями. Павильон </w:t>
            </w:r>
            <w:proofErr w:type="spellStart"/>
            <w:r w:rsidRPr="005A54FD">
              <w:rPr>
                <w:bCs/>
                <w:sz w:val="22"/>
                <w:szCs w:val="22"/>
              </w:rPr>
              <w:t>мандрена</w:t>
            </w:r>
            <w:proofErr w:type="spellEnd"/>
            <w:r w:rsidRPr="005A54FD">
              <w:rPr>
                <w:bCs/>
                <w:sz w:val="22"/>
                <w:szCs w:val="22"/>
              </w:rPr>
              <w:t xml:space="preserve"> окрашен в соответствии с цветовой международной маркировкой размера, на его поверхности нанесен размер иглы в мм и единице диаметра G для обеспечения </w:t>
            </w:r>
            <w:proofErr w:type="gramStart"/>
            <w:r w:rsidRPr="005A54FD">
              <w:rPr>
                <w:bCs/>
                <w:sz w:val="22"/>
                <w:szCs w:val="22"/>
              </w:rPr>
              <w:t>контроля правильности выбора размера иглы</w:t>
            </w:r>
            <w:proofErr w:type="gramEnd"/>
            <w:r w:rsidRPr="005A54FD">
              <w:rPr>
                <w:bCs/>
                <w:sz w:val="22"/>
                <w:szCs w:val="22"/>
              </w:rPr>
              <w:t xml:space="preserve"> в конкретной клинической ситуации. Для надежного удержания </w:t>
            </w:r>
            <w:proofErr w:type="spellStart"/>
            <w:r w:rsidRPr="005A54FD">
              <w:rPr>
                <w:bCs/>
                <w:sz w:val="22"/>
                <w:szCs w:val="22"/>
              </w:rPr>
              <w:t>мандрена</w:t>
            </w:r>
            <w:proofErr w:type="spellEnd"/>
            <w:r w:rsidRPr="005A54FD">
              <w:rPr>
                <w:bCs/>
                <w:sz w:val="22"/>
                <w:szCs w:val="22"/>
              </w:rPr>
              <w:t xml:space="preserve"> его павильон имеет выступающий раздвоенный фиксатор. В комплекте </w:t>
            </w:r>
            <w:proofErr w:type="spellStart"/>
            <w:r w:rsidRPr="005A54FD">
              <w:rPr>
                <w:bCs/>
                <w:sz w:val="22"/>
                <w:szCs w:val="22"/>
              </w:rPr>
              <w:t>интродьюсер</w:t>
            </w:r>
            <w:proofErr w:type="spellEnd"/>
            <w:r w:rsidRPr="005A54FD">
              <w:rPr>
                <w:bCs/>
                <w:sz w:val="22"/>
                <w:szCs w:val="22"/>
              </w:rPr>
              <w:t xml:space="preserve"> с полностью прозрачным павильоном, с пазом для возможности фиксации съемных крыльев и </w:t>
            </w:r>
            <w:proofErr w:type="spellStart"/>
            <w:r w:rsidRPr="005A54FD">
              <w:rPr>
                <w:bCs/>
                <w:sz w:val="22"/>
                <w:szCs w:val="22"/>
              </w:rPr>
              <w:t>дистальноориентированными</w:t>
            </w:r>
            <w:proofErr w:type="spellEnd"/>
            <w:r w:rsidRPr="005A54FD">
              <w:rPr>
                <w:bCs/>
                <w:sz w:val="22"/>
                <w:szCs w:val="22"/>
              </w:rPr>
              <w:t xml:space="preserve"> крыльями, обеспечивающими надежное управление им в процессе пункции. Длина </w:t>
            </w:r>
            <w:proofErr w:type="spellStart"/>
            <w:r w:rsidRPr="005A54FD">
              <w:rPr>
                <w:bCs/>
                <w:sz w:val="22"/>
                <w:szCs w:val="22"/>
              </w:rPr>
              <w:t>интродьюсера</w:t>
            </w:r>
            <w:proofErr w:type="spellEnd"/>
            <w:r w:rsidRPr="005A54FD">
              <w:rPr>
                <w:bCs/>
                <w:sz w:val="22"/>
                <w:szCs w:val="22"/>
              </w:rPr>
              <w:t xml:space="preserve"> не более 30 мм, ограничивающая глубину пункции для предотвращения </w:t>
            </w:r>
            <w:proofErr w:type="spellStart"/>
            <w:r w:rsidRPr="005A54FD">
              <w:rPr>
                <w:bCs/>
                <w:sz w:val="22"/>
                <w:szCs w:val="22"/>
              </w:rPr>
              <w:t>травматизации</w:t>
            </w:r>
            <w:proofErr w:type="spellEnd"/>
            <w:r w:rsidRPr="005A54FD">
              <w:rPr>
                <w:bCs/>
                <w:sz w:val="22"/>
                <w:szCs w:val="22"/>
              </w:rPr>
              <w:t xml:space="preserve"> твердой мозговой оболочки.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t>2</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 xml:space="preserve">Набор для спинальной анестезии </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proofErr w:type="gramStart"/>
            <w:r w:rsidRPr="005A54FD">
              <w:rPr>
                <w:bCs/>
                <w:sz w:val="22"/>
                <w:szCs w:val="22"/>
              </w:rPr>
              <w:t xml:space="preserve">Стерильный с острым скошенным краем полый трубчатый металлический инструмент, разработанный для введения анестетиков или анальгетиков </w:t>
            </w:r>
            <w:proofErr w:type="spellStart"/>
            <w:r w:rsidRPr="005A54FD">
              <w:rPr>
                <w:bCs/>
                <w:sz w:val="22"/>
                <w:szCs w:val="22"/>
              </w:rPr>
              <w:t>интратекально</w:t>
            </w:r>
            <w:proofErr w:type="spellEnd"/>
            <w:r w:rsidRPr="005A54FD">
              <w:rPr>
                <w:bCs/>
                <w:sz w:val="22"/>
                <w:szCs w:val="22"/>
              </w:rPr>
              <w:t xml:space="preserve"> (в пространство под паутинной оболочкой головного и спинного мозга), взятия образца спинномозговой жидкости (СМЖ) и введения </w:t>
            </w:r>
            <w:proofErr w:type="spellStart"/>
            <w:r w:rsidRPr="005A54FD">
              <w:rPr>
                <w:bCs/>
                <w:sz w:val="22"/>
                <w:szCs w:val="22"/>
              </w:rPr>
              <w:t>интратекального</w:t>
            </w:r>
            <w:proofErr w:type="spellEnd"/>
            <w:r w:rsidRPr="005A54FD">
              <w:rPr>
                <w:bCs/>
                <w:sz w:val="22"/>
                <w:szCs w:val="22"/>
              </w:rPr>
              <w:t xml:space="preserve"> катетера (например, </w:t>
            </w:r>
            <w:proofErr w:type="spellStart"/>
            <w:r w:rsidRPr="005A54FD">
              <w:rPr>
                <w:bCs/>
                <w:sz w:val="22"/>
                <w:szCs w:val="22"/>
              </w:rPr>
              <w:t>люмбоперитонеального</w:t>
            </w:r>
            <w:proofErr w:type="spellEnd"/>
            <w:r w:rsidRPr="005A54FD">
              <w:rPr>
                <w:bCs/>
                <w:sz w:val="22"/>
                <w:szCs w:val="22"/>
              </w:rPr>
              <w:t xml:space="preserve"> шунта, спинального катетера.</w:t>
            </w:r>
            <w:proofErr w:type="gramEnd"/>
            <w:r w:rsidRPr="005A54FD">
              <w:rPr>
                <w:bCs/>
                <w:sz w:val="22"/>
                <w:szCs w:val="22"/>
              </w:rPr>
              <w:t xml:space="preserve"> Изделие имеет отверстия, пружинный наконечник и используется для краткосрочного введения; изготавливается из металлических и пластиковых материалов. Это изделие для одноразового использования. Диаметр, G:  25. Длина: не менее 11 </w:t>
            </w:r>
            <w:proofErr w:type="spellStart"/>
            <w:r w:rsidRPr="005A54FD">
              <w:rPr>
                <w:bCs/>
                <w:sz w:val="22"/>
                <w:szCs w:val="22"/>
              </w:rPr>
              <w:t>ине</w:t>
            </w:r>
            <w:proofErr w:type="spellEnd"/>
            <w:r w:rsidRPr="005A54FD">
              <w:rPr>
                <w:bCs/>
                <w:sz w:val="22"/>
                <w:szCs w:val="22"/>
              </w:rPr>
              <w:t xml:space="preserve"> более 12 см. Проводниковая игла. Тип иглы: Карандаш. Все боковые грани павильона спинальной иглы имеют плоские полностью прозрачные поверхности с увеличивающим эффектом, обеспечивая повышенную визуализацию ликвора для максимально быстрой </w:t>
            </w:r>
            <w:r w:rsidRPr="005A54FD">
              <w:rPr>
                <w:bCs/>
                <w:sz w:val="22"/>
                <w:szCs w:val="22"/>
              </w:rPr>
              <w:lastRenderedPageBreak/>
              <w:t xml:space="preserve">идентификации положения кончика иглы. В павильон иглы интегрированы  </w:t>
            </w:r>
            <w:proofErr w:type="spellStart"/>
            <w:r w:rsidRPr="005A54FD">
              <w:rPr>
                <w:bCs/>
                <w:sz w:val="22"/>
                <w:szCs w:val="22"/>
              </w:rPr>
              <w:t>дистальноориентированные</w:t>
            </w:r>
            <w:proofErr w:type="spellEnd"/>
            <w:r w:rsidRPr="005A54FD">
              <w:rPr>
                <w:bCs/>
                <w:sz w:val="22"/>
                <w:szCs w:val="22"/>
              </w:rPr>
              <w:t xml:space="preserve"> крылья, служащие упорами для пальцев и обеспечивающие точность передачи ощущения  пункции твердой мозговой оболочки. На  иглу нанесена несмываемая сантиметровая разметка. Показатель обеспечивает надежную визуализацию и контроль для точного позиционирования глубины введения. В просвете иглы </w:t>
            </w:r>
            <w:proofErr w:type="spellStart"/>
            <w:r w:rsidRPr="005A54FD">
              <w:rPr>
                <w:bCs/>
                <w:sz w:val="22"/>
                <w:szCs w:val="22"/>
              </w:rPr>
              <w:t>предвставленныйметаллическиймандрен</w:t>
            </w:r>
            <w:proofErr w:type="spellEnd"/>
            <w:r w:rsidRPr="005A54FD">
              <w:rPr>
                <w:bCs/>
                <w:sz w:val="22"/>
                <w:szCs w:val="22"/>
              </w:rPr>
              <w:t xml:space="preserve"> для предупреждения перекрытия просвета иглы путевыми тканями. Павильон </w:t>
            </w:r>
            <w:proofErr w:type="spellStart"/>
            <w:r w:rsidRPr="005A54FD">
              <w:rPr>
                <w:bCs/>
                <w:sz w:val="22"/>
                <w:szCs w:val="22"/>
              </w:rPr>
              <w:t>мандрена</w:t>
            </w:r>
            <w:proofErr w:type="spellEnd"/>
            <w:r w:rsidRPr="005A54FD">
              <w:rPr>
                <w:bCs/>
                <w:sz w:val="22"/>
                <w:szCs w:val="22"/>
              </w:rPr>
              <w:t xml:space="preserve"> окрашен в соответствии с цветовой международной маркировкой размера, на его поверхности нанесен размер иглы в мм и единице диаметра G для обеспечения </w:t>
            </w:r>
            <w:proofErr w:type="gramStart"/>
            <w:r w:rsidRPr="005A54FD">
              <w:rPr>
                <w:bCs/>
                <w:sz w:val="22"/>
                <w:szCs w:val="22"/>
              </w:rPr>
              <w:t>контроля правильности выбора размера иглы</w:t>
            </w:r>
            <w:proofErr w:type="gramEnd"/>
            <w:r w:rsidRPr="005A54FD">
              <w:rPr>
                <w:bCs/>
                <w:sz w:val="22"/>
                <w:szCs w:val="22"/>
              </w:rPr>
              <w:t xml:space="preserve"> в конкретной клинической ситуации. Для надежного удержания </w:t>
            </w:r>
            <w:proofErr w:type="spellStart"/>
            <w:r w:rsidRPr="005A54FD">
              <w:rPr>
                <w:bCs/>
                <w:sz w:val="22"/>
                <w:szCs w:val="22"/>
              </w:rPr>
              <w:t>мандрена</w:t>
            </w:r>
            <w:proofErr w:type="spellEnd"/>
            <w:r w:rsidRPr="005A54FD">
              <w:rPr>
                <w:bCs/>
                <w:sz w:val="22"/>
                <w:szCs w:val="22"/>
              </w:rPr>
              <w:t xml:space="preserve"> его павильон имеет выступающий раздвоенный фиксатор. В комплекте </w:t>
            </w:r>
            <w:proofErr w:type="spellStart"/>
            <w:r w:rsidRPr="005A54FD">
              <w:rPr>
                <w:bCs/>
                <w:sz w:val="22"/>
                <w:szCs w:val="22"/>
              </w:rPr>
              <w:t>интродьюсер</w:t>
            </w:r>
            <w:proofErr w:type="spellEnd"/>
            <w:r w:rsidRPr="005A54FD">
              <w:rPr>
                <w:bCs/>
                <w:sz w:val="22"/>
                <w:szCs w:val="22"/>
              </w:rPr>
              <w:t xml:space="preserve"> с полностью прозрачным павильоном, с пазом для возможности фиксации съемных крыльев и </w:t>
            </w:r>
            <w:proofErr w:type="spellStart"/>
            <w:r w:rsidRPr="005A54FD">
              <w:rPr>
                <w:bCs/>
                <w:sz w:val="22"/>
                <w:szCs w:val="22"/>
              </w:rPr>
              <w:t>дистальноориентированными</w:t>
            </w:r>
            <w:proofErr w:type="spellEnd"/>
            <w:r w:rsidRPr="005A54FD">
              <w:rPr>
                <w:bCs/>
                <w:sz w:val="22"/>
                <w:szCs w:val="22"/>
              </w:rPr>
              <w:t xml:space="preserve"> крыльями, обеспечивающими надежное управление им в процессе пункции. Длина </w:t>
            </w:r>
            <w:proofErr w:type="spellStart"/>
            <w:r w:rsidRPr="005A54FD">
              <w:rPr>
                <w:bCs/>
                <w:sz w:val="22"/>
                <w:szCs w:val="22"/>
              </w:rPr>
              <w:t>интродьюсера</w:t>
            </w:r>
            <w:proofErr w:type="spellEnd"/>
            <w:r w:rsidRPr="005A54FD">
              <w:rPr>
                <w:bCs/>
                <w:sz w:val="22"/>
                <w:szCs w:val="22"/>
              </w:rPr>
              <w:t xml:space="preserve"> не менее 40 мм, ограничивающая глубину пункции для предотвращения </w:t>
            </w:r>
            <w:proofErr w:type="spellStart"/>
            <w:r w:rsidRPr="005A54FD">
              <w:rPr>
                <w:bCs/>
                <w:sz w:val="22"/>
                <w:szCs w:val="22"/>
              </w:rPr>
              <w:t>травматизации</w:t>
            </w:r>
            <w:proofErr w:type="spellEnd"/>
            <w:r w:rsidRPr="005A54FD">
              <w:rPr>
                <w:bCs/>
                <w:sz w:val="22"/>
                <w:szCs w:val="22"/>
              </w:rPr>
              <w:t xml:space="preserve"> твердой мозговой оболочки.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lastRenderedPageBreak/>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lastRenderedPageBreak/>
              <w:t>3</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 xml:space="preserve">Набор </w:t>
            </w:r>
            <w:proofErr w:type="spellStart"/>
            <w:r w:rsidRPr="005A54FD">
              <w:rPr>
                <w:bCs/>
                <w:sz w:val="22"/>
                <w:szCs w:val="22"/>
              </w:rPr>
              <w:t>эпидуральный</w:t>
            </w:r>
            <w:proofErr w:type="spellEnd"/>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r w:rsidRPr="005A54FD">
              <w:rPr>
                <w:bCs/>
                <w:sz w:val="22"/>
                <w:szCs w:val="22"/>
              </w:rPr>
              <w:t xml:space="preserve">Набор для </w:t>
            </w:r>
            <w:proofErr w:type="spellStart"/>
            <w:r w:rsidRPr="005A54FD">
              <w:rPr>
                <w:bCs/>
                <w:sz w:val="22"/>
                <w:szCs w:val="22"/>
              </w:rPr>
              <w:t>эпидуральной</w:t>
            </w:r>
            <w:proofErr w:type="spellEnd"/>
            <w:r w:rsidRPr="005A54FD">
              <w:rPr>
                <w:bCs/>
                <w:sz w:val="22"/>
                <w:szCs w:val="22"/>
              </w:rPr>
              <w:t xml:space="preserve"> анестезии, не содержащий лекарственных средств. Представляет собой набор стерильных изделий, предназначенных для использования с целью доставки анальгетика или анестетика в </w:t>
            </w:r>
            <w:proofErr w:type="spellStart"/>
            <w:r w:rsidRPr="005A54FD">
              <w:rPr>
                <w:bCs/>
                <w:sz w:val="22"/>
                <w:szCs w:val="22"/>
              </w:rPr>
              <w:t>эпидуральное</w:t>
            </w:r>
            <w:proofErr w:type="spellEnd"/>
            <w:r w:rsidRPr="005A54FD">
              <w:rPr>
                <w:bCs/>
                <w:sz w:val="22"/>
                <w:szCs w:val="22"/>
              </w:rPr>
              <w:t xml:space="preserve"> пространство для обезболивания. Состоит из процедурной иглы, шприца, катетера и фильтра, не содержит лекарственные средства. Это изделие для одноразового использования. В составе: 1). Игла </w:t>
            </w:r>
            <w:proofErr w:type="spellStart"/>
            <w:r w:rsidRPr="005A54FD">
              <w:rPr>
                <w:bCs/>
                <w:sz w:val="22"/>
                <w:szCs w:val="22"/>
              </w:rPr>
              <w:t>эпидуральнаяТуохи</w:t>
            </w:r>
            <w:proofErr w:type="spellEnd"/>
            <w:r w:rsidRPr="005A54FD">
              <w:rPr>
                <w:bCs/>
                <w:sz w:val="22"/>
                <w:szCs w:val="22"/>
              </w:rPr>
              <w:t xml:space="preserve">. Размер иглы 18G с рабочей длиной металлической части не менее 90 мм, являющиеся оптимальными типоразмерами для обеспечения эффективного вмешательства в конкретных анатомических условиях. Игла со съемными крыльями, позволяющими изменить инструмент исходя из конкретных клинических условий. На иглу нанесена несмываемая разметка с шагом не более 1 см на всем протяжении для контроля глубины заведения в ткани. В просвете иглы </w:t>
            </w:r>
            <w:proofErr w:type="spellStart"/>
            <w:r w:rsidRPr="005A54FD">
              <w:rPr>
                <w:bCs/>
                <w:sz w:val="22"/>
                <w:szCs w:val="22"/>
              </w:rPr>
              <w:t>пластиковыймандрен</w:t>
            </w:r>
            <w:proofErr w:type="spellEnd"/>
            <w:r w:rsidRPr="005A54FD">
              <w:rPr>
                <w:bCs/>
                <w:sz w:val="22"/>
                <w:szCs w:val="22"/>
              </w:rPr>
              <w:t xml:space="preserve"> для предупреждения перекрытия просвета иглы путевыми тканями. Павильон </w:t>
            </w:r>
            <w:proofErr w:type="spellStart"/>
            <w:r w:rsidRPr="005A54FD">
              <w:rPr>
                <w:bCs/>
                <w:sz w:val="22"/>
                <w:szCs w:val="22"/>
              </w:rPr>
              <w:t>мандрена</w:t>
            </w:r>
            <w:proofErr w:type="spellEnd"/>
            <w:r w:rsidRPr="005A54FD">
              <w:rPr>
                <w:bCs/>
                <w:sz w:val="22"/>
                <w:szCs w:val="22"/>
              </w:rPr>
              <w:t xml:space="preserve"> окрашен в соответствии с цветовой международной маркировкой размера, на его поверхности нанесен размер иглы в мм и единице диаметра G для обеспечения </w:t>
            </w:r>
            <w:proofErr w:type="gramStart"/>
            <w:r w:rsidRPr="005A54FD">
              <w:rPr>
                <w:bCs/>
                <w:sz w:val="22"/>
                <w:szCs w:val="22"/>
              </w:rPr>
              <w:t>контроля правильности выбора размера иглы</w:t>
            </w:r>
            <w:proofErr w:type="gramEnd"/>
            <w:r w:rsidRPr="005A54FD">
              <w:rPr>
                <w:bCs/>
                <w:sz w:val="22"/>
                <w:szCs w:val="22"/>
              </w:rPr>
              <w:t xml:space="preserve"> в конкретной клинической ситуации. Для надежного удержания </w:t>
            </w:r>
            <w:proofErr w:type="spellStart"/>
            <w:r w:rsidRPr="005A54FD">
              <w:rPr>
                <w:bCs/>
                <w:sz w:val="22"/>
                <w:szCs w:val="22"/>
              </w:rPr>
              <w:t>мандрена</w:t>
            </w:r>
            <w:proofErr w:type="spellEnd"/>
            <w:r w:rsidRPr="005A54FD">
              <w:rPr>
                <w:bCs/>
                <w:sz w:val="22"/>
                <w:szCs w:val="22"/>
              </w:rPr>
              <w:t xml:space="preserve"> его павильон имеет выступающий раздвоенный фиксатор. 2). Катетер полиамидный с интегрированной </w:t>
            </w:r>
            <w:proofErr w:type="spellStart"/>
            <w:r w:rsidRPr="005A54FD">
              <w:rPr>
                <w:bCs/>
                <w:sz w:val="22"/>
                <w:szCs w:val="22"/>
              </w:rPr>
              <w:t>рентгеноконтрастной</w:t>
            </w:r>
            <w:proofErr w:type="spellEnd"/>
            <w:r w:rsidRPr="005A54FD">
              <w:rPr>
                <w:bCs/>
                <w:sz w:val="22"/>
                <w:szCs w:val="22"/>
              </w:rPr>
              <w:t xml:space="preserve"> полосой для контроля положения после установки.  Кончик катетера закрытый, количество боковых отверстий не менее трех, для оптимального распространения раствора местного анестетика. Размер катетера 20G длиной 90 см, являющиеся оптимальными типоразмерами для обеспечения эффективного вмешательства в конкретных анатомических условиях. На катетер нанесена сантиметровая разметка с шагом не более 1 см, с увеличением количества кольцевых маркеров каждые 5 см, для контроля глубины заведения в ткани. 3). Защелкивающийся адаптер с пластиковой заглушкой для присоединения катетера к </w:t>
            </w:r>
            <w:proofErr w:type="spellStart"/>
            <w:r w:rsidRPr="005A54FD">
              <w:rPr>
                <w:bCs/>
                <w:sz w:val="22"/>
                <w:szCs w:val="22"/>
              </w:rPr>
              <w:t>инфузионным</w:t>
            </w:r>
            <w:proofErr w:type="spellEnd"/>
            <w:r w:rsidRPr="005A54FD">
              <w:rPr>
                <w:bCs/>
                <w:sz w:val="22"/>
                <w:szCs w:val="22"/>
              </w:rPr>
              <w:t xml:space="preserve"> устройствам с разъемом </w:t>
            </w:r>
            <w:proofErr w:type="spellStart"/>
            <w:r w:rsidRPr="005A54FD">
              <w:rPr>
                <w:bCs/>
                <w:sz w:val="22"/>
                <w:szCs w:val="22"/>
              </w:rPr>
              <w:t>луэр</w:t>
            </w:r>
            <w:proofErr w:type="spellEnd"/>
            <w:r w:rsidRPr="005A54FD">
              <w:rPr>
                <w:bCs/>
                <w:sz w:val="22"/>
                <w:szCs w:val="22"/>
              </w:rPr>
              <w:t xml:space="preserve">. </w:t>
            </w:r>
            <w:proofErr w:type="gramStart"/>
            <w:r w:rsidRPr="005A54FD">
              <w:rPr>
                <w:bCs/>
                <w:sz w:val="22"/>
                <w:szCs w:val="22"/>
              </w:rPr>
              <w:t>Снабжен</w:t>
            </w:r>
            <w:proofErr w:type="gramEnd"/>
            <w:r w:rsidRPr="005A54FD">
              <w:rPr>
                <w:bCs/>
                <w:sz w:val="22"/>
                <w:szCs w:val="22"/>
              </w:rPr>
              <w:t xml:space="preserve"> защелкивающимся фиксатором, обхватывающим с </w:t>
            </w:r>
            <w:r w:rsidRPr="005A54FD">
              <w:rPr>
                <w:bCs/>
                <w:sz w:val="22"/>
                <w:szCs w:val="22"/>
              </w:rPr>
              <w:lastRenderedPageBreak/>
              <w:t xml:space="preserve">верхней и боковых сторон тело адаптера. Показатель способа и типа соединения адаптера и катетера обеспечивает полностью проходимый катетер и надежное соединение. 4). Фильтр 0,2 мкм, позволяющий обеспечить достаточный уровень </w:t>
            </w:r>
            <w:proofErr w:type="spellStart"/>
            <w:r w:rsidRPr="005A54FD">
              <w:rPr>
                <w:bCs/>
                <w:sz w:val="22"/>
                <w:szCs w:val="22"/>
              </w:rPr>
              <w:t>бактериально</w:t>
            </w:r>
            <w:proofErr w:type="spellEnd"/>
            <w:r w:rsidRPr="005A54FD">
              <w:rPr>
                <w:bCs/>
                <w:sz w:val="22"/>
                <w:szCs w:val="22"/>
              </w:rPr>
              <w:t xml:space="preserve">-вирусной защиты. 5). Шприц утраты сопротивления (LOR) для тактильной идентификации </w:t>
            </w:r>
            <w:proofErr w:type="spellStart"/>
            <w:r w:rsidRPr="005A54FD">
              <w:rPr>
                <w:bCs/>
                <w:sz w:val="22"/>
                <w:szCs w:val="22"/>
              </w:rPr>
              <w:t>эпидурального</w:t>
            </w:r>
            <w:proofErr w:type="spellEnd"/>
            <w:r w:rsidRPr="005A54FD">
              <w:rPr>
                <w:bCs/>
                <w:sz w:val="22"/>
                <w:szCs w:val="22"/>
              </w:rPr>
              <w:t xml:space="preserve"> пространства. Градуированный объем шприца не менее 10 мл для оптимального контроля и объема препарата местного анестетика. Цена деления не более 0,2 мл для точного дозирования препарата. Разъем шприца </w:t>
            </w:r>
            <w:proofErr w:type="spellStart"/>
            <w:r w:rsidRPr="005A54FD">
              <w:rPr>
                <w:bCs/>
                <w:sz w:val="22"/>
                <w:szCs w:val="22"/>
              </w:rPr>
              <w:t>луэр-лок</w:t>
            </w:r>
            <w:proofErr w:type="spellEnd"/>
            <w:r w:rsidRPr="005A54FD">
              <w:rPr>
                <w:bCs/>
                <w:sz w:val="22"/>
                <w:szCs w:val="22"/>
              </w:rPr>
              <w:t xml:space="preserve"> для надежной фиксации шприца на игле. 6). Пластиковая заглушка, обеспечивающая герметизацию катетера в промежутках между введения препаратов для </w:t>
            </w:r>
            <w:proofErr w:type="spellStart"/>
            <w:r w:rsidRPr="005A54FD">
              <w:rPr>
                <w:bCs/>
                <w:sz w:val="22"/>
                <w:szCs w:val="22"/>
              </w:rPr>
              <w:t>избежания</w:t>
            </w:r>
            <w:proofErr w:type="spellEnd"/>
            <w:r w:rsidRPr="005A54FD">
              <w:rPr>
                <w:bCs/>
                <w:sz w:val="22"/>
                <w:szCs w:val="22"/>
              </w:rPr>
              <w:t xml:space="preserve"> бактериального обсеменения. 7). Фиксатор для надежного крепления катетера, предотвращающего его дислокацию в процессе использования. Основание фиксатора </w:t>
            </w:r>
            <w:proofErr w:type="gramStart"/>
            <w:r w:rsidRPr="005A54FD">
              <w:rPr>
                <w:bCs/>
                <w:sz w:val="22"/>
                <w:szCs w:val="22"/>
              </w:rPr>
              <w:t>с прорезью для выведения катетера в центре для надежной фиксации к коже</w:t>
            </w:r>
            <w:proofErr w:type="gramEnd"/>
            <w:r w:rsidRPr="005A54FD">
              <w:rPr>
                <w:bCs/>
                <w:sz w:val="22"/>
                <w:szCs w:val="22"/>
              </w:rPr>
              <w:t xml:space="preserve">. Основание из полиуретановой пленки с защитным покрытием из </w:t>
            </w:r>
            <w:proofErr w:type="spellStart"/>
            <w:r w:rsidRPr="005A54FD">
              <w:rPr>
                <w:bCs/>
                <w:sz w:val="22"/>
                <w:szCs w:val="22"/>
              </w:rPr>
              <w:t>силиконизированной</w:t>
            </w:r>
            <w:proofErr w:type="spellEnd"/>
            <w:r w:rsidRPr="005A54FD">
              <w:rPr>
                <w:bCs/>
                <w:sz w:val="22"/>
                <w:szCs w:val="22"/>
              </w:rPr>
              <w:t xml:space="preserve"> бумаги, обеспечивающие прочность фиксации и </w:t>
            </w:r>
            <w:proofErr w:type="spellStart"/>
            <w:r w:rsidRPr="005A54FD">
              <w:rPr>
                <w:bCs/>
                <w:sz w:val="22"/>
                <w:szCs w:val="22"/>
              </w:rPr>
              <w:t>устойчиваость</w:t>
            </w:r>
            <w:proofErr w:type="spellEnd"/>
            <w:r w:rsidRPr="005A54FD">
              <w:rPr>
                <w:bCs/>
                <w:sz w:val="22"/>
                <w:szCs w:val="22"/>
              </w:rPr>
              <w:t xml:space="preserve"> к механическому воздействию. На основании расположено ложе катетера с клеящей поверхностью из полиэтиленовой пены, которая позволяет предотвратить чрезмерное перегибание катетера, влекущее перекрытие его просвета, в месте выхода из кожи пациента. Поверхностная фиксация осуществляется покрытием из </w:t>
            </w:r>
            <w:proofErr w:type="spellStart"/>
            <w:r w:rsidRPr="005A54FD">
              <w:rPr>
                <w:bCs/>
                <w:sz w:val="22"/>
                <w:szCs w:val="22"/>
              </w:rPr>
              <w:t>нетканного</w:t>
            </w:r>
            <w:proofErr w:type="spellEnd"/>
            <w:r w:rsidRPr="005A54FD">
              <w:rPr>
                <w:bCs/>
                <w:sz w:val="22"/>
                <w:szCs w:val="22"/>
              </w:rPr>
              <w:t xml:space="preserve"> материала на клеевой основе, предотвращающего риск дислокации катетера на протяжении его использования.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lastRenderedPageBreak/>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lastRenderedPageBreak/>
              <w:t>4</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Набор для регионарной анестезии</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r w:rsidRPr="005A54FD">
              <w:rPr>
                <w:bCs/>
                <w:sz w:val="22"/>
                <w:szCs w:val="22"/>
              </w:rPr>
              <w:t xml:space="preserve">Катетер проводниковый анестезиологический. Стерильная гибкая трубка, предназначенная для </w:t>
            </w:r>
            <w:proofErr w:type="spellStart"/>
            <w:r w:rsidRPr="005A54FD">
              <w:rPr>
                <w:bCs/>
                <w:sz w:val="22"/>
                <w:szCs w:val="22"/>
              </w:rPr>
              <w:t>чрескожного</w:t>
            </w:r>
            <w:proofErr w:type="spellEnd"/>
            <w:r w:rsidRPr="005A54FD">
              <w:rPr>
                <w:bCs/>
                <w:sz w:val="22"/>
                <w:szCs w:val="22"/>
              </w:rPr>
              <w:t xml:space="preserve"> введения с целью периодических или непрерывных инъекций местных анестетиков для предоперационной, </w:t>
            </w:r>
            <w:proofErr w:type="spellStart"/>
            <w:r w:rsidRPr="005A54FD">
              <w:rPr>
                <w:bCs/>
                <w:sz w:val="22"/>
                <w:szCs w:val="22"/>
              </w:rPr>
              <w:t>интраоперационной</w:t>
            </w:r>
            <w:proofErr w:type="spellEnd"/>
            <w:r w:rsidRPr="005A54FD">
              <w:rPr>
                <w:bCs/>
                <w:sz w:val="22"/>
                <w:szCs w:val="22"/>
              </w:rPr>
              <w:t xml:space="preserve"> или послеоперационной регионарной анестезии и обезболивания; может размещаться в </w:t>
            </w:r>
            <w:proofErr w:type="spellStart"/>
            <w:r w:rsidRPr="005A54FD">
              <w:rPr>
                <w:bCs/>
                <w:sz w:val="22"/>
                <w:szCs w:val="22"/>
              </w:rPr>
              <w:t>эпидуральном</w:t>
            </w:r>
            <w:proofErr w:type="spellEnd"/>
            <w:r w:rsidRPr="005A54FD">
              <w:rPr>
                <w:bCs/>
                <w:sz w:val="22"/>
                <w:szCs w:val="22"/>
              </w:rPr>
              <w:t xml:space="preserve"> пространстве, внутри или вокруг хирургических ран или около периферических нервов. Включает изделия, специально предназначенные для введения/обеспечения возможности функционирования катетера (иглу, </w:t>
            </w:r>
            <w:proofErr w:type="spellStart"/>
            <w:r w:rsidRPr="005A54FD">
              <w:rPr>
                <w:bCs/>
                <w:sz w:val="22"/>
                <w:szCs w:val="22"/>
              </w:rPr>
              <w:t>интродьюсер</w:t>
            </w:r>
            <w:proofErr w:type="spellEnd"/>
            <w:r w:rsidRPr="005A54FD">
              <w:rPr>
                <w:bCs/>
                <w:sz w:val="22"/>
                <w:szCs w:val="22"/>
              </w:rPr>
              <w:t xml:space="preserve">); изделие не покрыто антибактериальным средством. Это изделие используется во время хирургических или диагностических процедур и для временного снятия хронических болей в конечностях, области таза, живота или в поясничном отделе позвоночника. Это изделие для одноразового использования. В составе: 1). Игла </w:t>
            </w:r>
            <w:proofErr w:type="spellStart"/>
            <w:r w:rsidRPr="005A54FD">
              <w:rPr>
                <w:bCs/>
                <w:sz w:val="22"/>
                <w:szCs w:val="22"/>
              </w:rPr>
              <w:t>стимуляционная</w:t>
            </w:r>
            <w:proofErr w:type="spellEnd"/>
            <w:r w:rsidRPr="005A54FD">
              <w:rPr>
                <w:bCs/>
                <w:sz w:val="22"/>
                <w:szCs w:val="22"/>
              </w:rPr>
              <w:t xml:space="preserve"> для анестезии нервов, тип </w:t>
            </w:r>
            <w:proofErr w:type="spellStart"/>
            <w:r w:rsidRPr="005A54FD">
              <w:rPr>
                <w:bCs/>
                <w:sz w:val="22"/>
                <w:szCs w:val="22"/>
              </w:rPr>
              <w:t>Туохи</w:t>
            </w:r>
            <w:proofErr w:type="spellEnd"/>
            <w:r w:rsidRPr="005A54FD">
              <w:rPr>
                <w:bCs/>
                <w:sz w:val="22"/>
                <w:szCs w:val="22"/>
              </w:rPr>
              <w:t xml:space="preserve">. Размер иглы 18G длиной 50 мм, являющиеся оптимальными </w:t>
            </w:r>
            <w:proofErr w:type="spellStart"/>
            <w:r w:rsidRPr="005A54FD">
              <w:rPr>
                <w:bCs/>
                <w:sz w:val="22"/>
                <w:szCs w:val="22"/>
              </w:rPr>
              <w:t>типоразмероми</w:t>
            </w:r>
            <w:proofErr w:type="spellEnd"/>
            <w:r w:rsidRPr="005A54FD">
              <w:rPr>
                <w:bCs/>
                <w:sz w:val="22"/>
                <w:szCs w:val="22"/>
              </w:rPr>
              <w:t xml:space="preserve"> для обеспечения эффективного вмешательства в конкретных анатомических условиях. На иглу нанесено изоляционное покрытие толщиной не более 0,02 мм для </w:t>
            </w:r>
            <w:proofErr w:type="spellStart"/>
            <w:r w:rsidRPr="005A54FD">
              <w:rPr>
                <w:bCs/>
                <w:sz w:val="22"/>
                <w:szCs w:val="22"/>
              </w:rPr>
              <w:t>ограниченя</w:t>
            </w:r>
            <w:proofErr w:type="spellEnd"/>
            <w:r w:rsidRPr="005A54FD">
              <w:rPr>
                <w:bCs/>
                <w:sz w:val="22"/>
                <w:szCs w:val="22"/>
              </w:rPr>
              <w:t xml:space="preserve"> зоны электростимуляции кончиком иглы, что необходимо для идентификации положения отверстия иглы. Внешняя поверхность, внутренний просвет и срез иглы за исключением кончика изолированы для исключения некорректного положения иглы при выполнении блокады. На иглу нанесена несмываемая сантиметровая разметка с увеличением количества кольцевых маркеров соответственно </w:t>
            </w:r>
            <w:proofErr w:type="spellStart"/>
            <w:r w:rsidRPr="005A54FD">
              <w:rPr>
                <w:bCs/>
                <w:sz w:val="22"/>
                <w:szCs w:val="22"/>
              </w:rPr>
              <w:t>отстоянию</w:t>
            </w:r>
            <w:proofErr w:type="spellEnd"/>
            <w:r w:rsidRPr="005A54FD">
              <w:rPr>
                <w:bCs/>
                <w:sz w:val="22"/>
                <w:szCs w:val="22"/>
              </w:rPr>
              <w:t xml:space="preserve"> участка от кончика иглы для визуального контроля глубины пункции. Павильон иглы пластиковый, с пазом для возможности фиксации съемных крыльев, обеспечивающий надежное, предотвращающее скольжение, </w:t>
            </w:r>
            <w:r w:rsidRPr="005A54FD">
              <w:rPr>
                <w:bCs/>
                <w:sz w:val="22"/>
                <w:szCs w:val="22"/>
              </w:rPr>
              <w:lastRenderedPageBreak/>
              <w:t xml:space="preserve">управление иглой в процессе манипуляции. Электрический кабель, интегрированный в павильон иглы, для идентификации кончика иглы с помощью электростимуляции. Длина кабеля не менее 60 см, обеспечивающая достаточное расстояние для нахождения стимулятора вне стерильной зоны манипуляции. 2). Катетер полиамидный. Размер катетера 20G длиной 50 см, являющиеся оптимальными типоразмерами для обеспечения эффективного вмешательства в конкретных анатомических условиях. Катетер уложен </w:t>
            </w:r>
            <w:proofErr w:type="gramStart"/>
            <w:r w:rsidRPr="005A54FD">
              <w:rPr>
                <w:bCs/>
                <w:sz w:val="22"/>
                <w:szCs w:val="22"/>
              </w:rPr>
              <w:t>в пластиковом спиральном контейнере для эффективной манипуляции катетером в процессе установки в условиях использования второй руки анестезиолога для удержания</w:t>
            </w:r>
            <w:proofErr w:type="gramEnd"/>
            <w:r w:rsidRPr="005A54FD">
              <w:rPr>
                <w:bCs/>
                <w:sz w:val="22"/>
                <w:szCs w:val="22"/>
              </w:rPr>
              <w:t xml:space="preserve"> иглы, через которую осуществляется установка катетера. Контейнер катетера снабжен направляющей с открытым участком для манипуляции пальцем и надежно соединяющейся с павильоном иглы. На катетер нанесена сантиметровая разметка с шагом не более 1 см для контроля глубины заведения в ткани. 3). Инъекционная трубка с разъемами </w:t>
            </w:r>
            <w:proofErr w:type="spellStart"/>
            <w:r w:rsidRPr="005A54FD">
              <w:rPr>
                <w:bCs/>
                <w:sz w:val="22"/>
                <w:szCs w:val="22"/>
              </w:rPr>
              <w:t>луэр-лок</w:t>
            </w:r>
            <w:proofErr w:type="spellEnd"/>
            <w:r w:rsidRPr="005A54FD">
              <w:rPr>
                <w:bCs/>
                <w:sz w:val="22"/>
                <w:szCs w:val="22"/>
              </w:rPr>
              <w:t xml:space="preserve"> длиной не менее 60 см, отсоединяемая от иглы, для обеспечения введения </w:t>
            </w:r>
            <w:proofErr w:type="gramStart"/>
            <w:r w:rsidRPr="005A54FD">
              <w:rPr>
                <w:bCs/>
                <w:sz w:val="22"/>
                <w:szCs w:val="22"/>
              </w:rPr>
              <w:t>анестетика</w:t>
            </w:r>
            <w:proofErr w:type="gramEnd"/>
            <w:r w:rsidRPr="005A54FD">
              <w:rPr>
                <w:bCs/>
                <w:sz w:val="22"/>
                <w:szCs w:val="22"/>
              </w:rPr>
              <w:t xml:space="preserve"> как через павильон иглы, так и посредством трубки вне стерильной зоны. Разъемы инъекционной трубки снабжены боковыми крыльями, позволяющими произвести ее отсоединение в зависимости от клинической ситуации. 4). Защелкивающийся адаптер с пластиковой заглушкой для присоединения катетера к </w:t>
            </w:r>
            <w:proofErr w:type="spellStart"/>
            <w:r w:rsidRPr="005A54FD">
              <w:rPr>
                <w:bCs/>
                <w:sz w:val="22"/>
                <w:szCs w:val="22"/>
              </w:rPr>
              <w:t>инфузионным</w:t>
            </w:r>
            <w:proofErr w:type="spellEnd"/>
            <w:r w:rsidRPr="005A54FD">
              <w:rPr>
                <w:bCs/>
                <w:sz w:val="22"/>
                <w:szCs w:val="22"/>
              </w:rPr>
              <w:t xml:space="preserve"> устройствам с разъемом </w:t>
            </w:r>
            <w:proofErr w:type="spellStart"/>
            <w:r w:rsidRPr="005A54FD">
              <w:rPr>
                <w:bCs/>
                <w:sz w:val="22"/>
                <w:szCs w:val="22"/>
              </w:rPr>
              <w:t>луэр</w:t>
            </w:r>
            <w:proofErr w:type="spellEnd"/>
            <w:r w:rsidRPr="005A54FD">
              <w:rPr>
                <w:bCs/>
                <w:sz w:val="22"/>
                <w:szCs w:val="22"/>
              </w:rPr>
              <w:t xml:space="preserve">. </w:t>
            </w:r>
            <w:proofErr w:type="gramStart"/>
            <w:r w:rsidRPr="005A54FD">
              <w:rPr>
                <w:bCs/>
                <w:sz w:val="22"/>
                <w:szCs w:val="22"/>
              </w:rPr>
              <w:t>Снабжен</w:t>
            </w:r>
            <w:proofErr w:type="gramEnd"/>
            <w:r w:rsidRPr="005A54FD">
              <w:rPr>
                <w:bCs/>
                <w:sz w:val="22"/>
                <w:szCs w:val="22"/>
              </w:rPr>
              <w:t xml:space="preserve"> защелкивающимся фиксатором, обхватывающим с верхней и боковых сторон тело адаптера. Показатель способа и типа соединения адаптера и катетера обеспечивает полностью проходимый катетер и надежное соединение. 5). Фильтр 0,2 мкм, позволяющий обеспечить достаточный уровень </w:t>
            </w:r>
            <w:proofErr w:type="spellStart"/>
            <w:r w:rsidRPr="005A54FD">
              <w:rPr>
                <w:bCs/>
                <w:sz w:val="22"/>
                <w:szCs w:val="22"/>
              </w:rPr>
              <w:t>бактериально</w:t>
            </w:r>
            <w:proofErr w:type="spellEnd"/>
            <w:r w:rsidRPr="005A54FD">
              <w:rPr>
                <w:bCs/>
                <w:sz w:val="22"/>
                <w:szCs w:val="22"/>
              </w:rPr>
              <w:t xml:space="preserve">-вирусной защиты. 6). Фиксатор катетера и фильтра для надежного удержания фильтра и внешней части катетера в требуемом положении. Круглое основание из полиэтиленовой пены диаметром не менее 55 мм с защитным покрытием из </w:t>
            </w:r>
            <w:proofErr w:type="spellStart"/>
            <w:r w:rsidRPr="005A54FD">
              <w:rPr>
                <w:bCs/>
                <w:sz w:val="22"/>
                <w:szCs w:val="22"/>
              </w:rPr>
              <w:t>силиконизированной</w:t>
            </w:r>
            <w:proofErr w:type="spellEnd"/>
            <w:r w:rsidRPr="005A54FD">
              <w:rPr>
                <w:bCs/>
                <w:sz w:val="22"/>
                <w:szCs w:val="22"/>
              </w:rPr>
              <w:t xml:space="preserve"> бумаги для достаточной фиксации катетера к кожным покровам. На основании - интегрированный пластиковый держатель катетера с пазами для фиксации катетера в количестве не менее 12, позволяющий </w:t>
            </w:r>
            <w:proofErr w:type="gramStart"/>
            <w:r w:rsidRPr="005A54FD">
              <w:rPr>
                <w:bCs/>
                <w:sz w:val="22"/>
                <w:szCs w:val="22"/>
              </w:rPr>
              <w:t>разместить</w:t>
            </w:r>
            <w:proofErr w:type="gramEnd"/>
            <w:r w:rsidRPr="005A54FD">
              <w:rPr>
                <w:bCs/>
                <w:sz w:val="22"/>
                <w:szCs w:val="22"/>
              </w:rPr>
              <w:t xml:space="preserve"> внешнюю часть катетера и обеспечивающий уменьшение контакта с катетером для снижения риска инфекционных осложнений и дислокации. В комплекте - пластиковый держатель фильтра, надежно фиксирующийся к держателю катетера, для исключения </w:t>
            </w:r>
            <w:proofErr w:type="spellStart"/>
            <w:r w:rsidRPr="005A54FD">
              <w:rPr>
                <w:bCs/>
                <w:sz w:val="22"/>
                <w:szCs w:val="22"/>
              </w:rPr>
              <w:t>рассоединения</w:t>
            </w:r>
            <w:proofErr w:type="spellEnd"/>
            <w:r w:rsidRPr="005A54FD">
              <w:rPr>
                <w:bCs/>
                <w:sz w:val="22"/>
                <w:szCs w:val="22"/>
              </w:rPr>
              <w:t xml:space="preserve"> закрытой системы и исключения риска инфекционных осложнений. 7). Пластиковая заглушка, обеспечивающая герметизацию катетера в промежутках между введения препаратов для </w:t>
            </w:r>
            <w:proofErr w:type="spellStart"/>
            <w:r w:rsidRPr="005A54FD">
              <w:rPr>
                <w:bCs/>
                <w:sz w:val="22"/>
                <w:szCs w:val="22"/>
              </w:rPr>
              <w:t>избежания</w:t>
            </w:r>
            <w:proofErr w:type="spellEnd"/>
            <w:r w:rsidRPr="005A54FD">
              <w:rPr>
                <w:bCs/>
                <w:sz w:val="22"/>
                <w:szCs w:val="22"/>
              </w:rPr>
              <w:t xml:space="preserve"> бактериального обсеменения. 8). Металлический ланцет для предварительного прокола кожи в месте введения иглы и облегчения прохождения иглы через покровные ткани.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lastRenderedPageBreak/>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lastRenderedPageBreak/>
              <w:t>5</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Набор для регионарной анестезии</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r w:rsidRPr="005A54FD">
              <w:rPr>
                <w:bCs/>
                <w:sz w:val="22"/>
                <w:szCs w:val="22"/>
              </w:rPr>
              <w:t xml:space="preserve">Катетер проводниковый анестезиологический. Стерильная гибкая трубка, предназначенная для </w:t>
            </w:r>
            <w:proofErr w:type="spellStart"/>
            <w:r w:rsidRPr="005A54FD">
              <w:rPr>
                <w:bCs/>
                <w:sz w:val="22"/>
                <w:szCs w:val="22"/>
              </w:rPr>
              <w:t>чрескожного</w:t>
            </w:r>
            <w:proofErr w:type="spellEnd"/>
            <w:r w:rsidRPr="005A54FD">
              <w:rPr>
                <w:bCs/>
                <w:sz w:val="22"/>
                <w:szCs w:val="22"/>
              </w:rPr>
              <w:t xml:space="preserve"> введения с целью периодических или непрерывных инъекций местных анестетиков для предоперационной, </w:t>
            </w:r>
            <w:proofErr w:type="spellStart"/>
            <w:r w:rsidRPr="005A54FD">
              <w:rPr>
                <w:bCs/>
                <w:sz w:val="22"/>
                <w:szCs w:val="22"/>
              </w:rPr>
              <w:t>интраоперационной</w:t>
            </w:r>
            <w:proofErr w:type="spellEnd"/>
            <w:r w:rsidRPr="005A54FD">
              <w:rPr>
                <w:bCs/>
                <w:sz w:val="22"/>
                <w:szCs w:val="22"/>
              </w:rPr>
              <w:t xml:space="preserve"> или послеоперационной регионарной анестезии и обезболивания; может размещаться в </w:t>
            </w:r>
            <w:proofErr w:type="spellStart"/>
            <w:r w:rsidRPr="005A54FD">
              <w:rPr>
                <w:bCs/>
                <w:sz w:val="22"/>
                <w:szCs w:val="22"/>
              </w:rPr>
              <w:t>эпидуральном</w:t>
            </w:r>
            <w:proofErr w:type="spellEnd"/>
            <w:r w:rsidRPr="005A54FD">
              <w:rPr>
                <w:bCs/>
                <w:sz w:val="22"/>
                <w:szCs w:val="22"/>
              </w:rPr>
              <w:t xml:space="preserve"> пространстве, внутри или вокруг хирургических ран или около периферических нервов. Включает изделия, специально </w:t>
            </w:r>
            <w:r w:rsidRPr="005A54FD">
              <w:rPr>
                <w:bCs/>
                <w:sz w:val="22"/>
                <w:szCs w:val="22"/>
              </w:rPr>
              <w:lastRenderedPageBreak/>
              <w:t xml:space="preserve">предназначенные для введения/обеспечения возможности функционирования катетера (иглу, </w:t>
            </w:r>
            <w:proofErr w:type="spellStart"/>
            <w:r w:rsidRPr="005A54FD">
              <w:rPr>
                <w:bCs/>
                <w:sz w:val="22"/>
                <w:szCs w:val="22"/>
              </w:rPr>
              <w:t>интродьюсер</w:t>
            </w:r>
            <w:proofErr w:type="spellEnd"/>
            <w:r w:rsidRPr="005A54FD">
              <w:rPr>
                <w:bCs/>
                <w:sz w:val="22"/>
                <w:szCs w:val="22"/>
              </w:rPr>
              <w:t xml:space="preserve">); изделие не покрыто антибактериальным средством. Это изделие, используется во время хирургических или диагностических процедур и для временного снятия хронических болей в конечностях, области таза, живота или в поясничном отделе позвоночника. Это изделие для одноразового использования. В составе: 1). Игла </w:t>
            </w:r>
            <w:proofErr w:type="spellStart"/>
            <w:r w:rsidRPr="005A54FD">
              <w:rPr>
                <w:bCs/>
                <w:sz w:val="22"/>
                <w:szCs w:val="22"/>
              </w:rPr>
              <w:t>стимуляционная</w:t>
            </w:r>
            <w:proofErr w:type="spellEnd"/>
            <w:r w:rsidRPr="005A54FD">
              <w:rPr>
                <w:bCs/>
                <w:sz w:val="22"/>
                <w:szCs w:val="22"/>
              </w:rPr>
              <w:t xml:space="preserve"> для анестезии нервов, тип </w:t>
            </w:r>
            <w:proofErr w:type="spellStart"/>
            <w:r w:rsidRPr="005A54FD">
              <w:rPr>
                <w:bCs/>
                <w:sz w:val="22"/>
                <w:szCs w:val="22"/>
              </w:rPr>
              <w:t>Туохи</w:t>
            </w:r>
            <w:proofErr w:type="spellEnd"/>
            <w:r w:rsidRPr="005A54FD">
              <w:rPr>
                <w:bCs/>
                <w:sz w:val="22"/>
                <w:szCs w:val="22"/>
              </w:rPr>
              <w:t xml:space="preserve">. Размер иглы 18G длиной не менее 150 мм, являющиеся оптимальными </w:t>
            </w:r>
            <w:proofErr w:type="spellStart"/>
            <w:r w:rsidRPr="005A54FD">
              <w:rPr>
                <w:bCs/>
                <w:sz w:val="22"/>
                <w:szCs w:val="22"/>
              </w:rPr>
              <w:t>типоразмероми</w:t>
            </w:r>
            <w:proofErr w:type="spellEnd"/>
            <w:r w:rsidRPr="005A54FD">
              <w:rPr>
                <w:bCs/>
                <w:sz w:val="22"/>
                <w:szCs w:val="22"/>
              </w:rPr>
              <w:t xml:space="preserve"> для обеспечения эффективного вмешательства в конкретных анатомических условиях. На иглу нанесено изоляционное покрытие толщиной не более 0,02 мм для </w:t>
            </w:r>
            <w:proofErr w:type="spellStart"/>
            <w:r w:rsidRPr="005A54FD">
              <w:rPr>
                <w:bCs/>
                <w:sz w:val="22"/>
                <w:szCs w:val="22"/>
              </w:rPr>
              <w:t>ограниченя</w:t>
            </w:r>
            <w:proofErr w:type="spellEnd"/>
            <w:r w:rsidRPr="005A54FD">
              <w:rPr>
                <w:bCs/>
                <w:sz w:val="22"/>
                <w:szCs w:val="22"/>
              </w:rPr>
              <w:t xml:space="preserve"> зоны электростимуляции кончиком иглы, что необходимо для идентификации положения отверстия иглы. Внешняя поверхность, внутренний просвет и срез иглы за исключением кончика изолированы для исключения некорректного положения иглы при выполнении блокады. На иглу нанесена несмываемая сантиметровая разметка с увеличением количества кольцевых маркеров соответственно </w:t>
            </w:r>
            <w:proofErr w:type="spellStart"/>
            <w:r w:rsidRPr="005A54FD">
              <w:rPr>
                <w:bCs/>
                <w:sz w:val="22"/>
                <w:szCs w:val="22"/>
              </w:rPr>
              <w:t>отстоянию</w:t>
            </w:r>
            <w:proofErr w:type="spellEnd"/>
            <w:r w:rsidRPr="005A54FD">
              <w:rPr>
                <w:bCs/>
                <w:sz w:val="22"/>
                <w:szCs w:val="22"/>
              </w:rPr>
              <w:t xml:space="preserve"> участка от кончика иглы для визуального контроля глубины пункции. Павильон иглы пластиковый, с пазом для возможности фиксации съемных крыльев, обеспечивающий надежное, предотвращающее скольжение, управление иглой в процессе манипуляции. Электрический кабель, интегрированный в павильон иглы, для идентификации кончика иглы с помощью электростимуляции. Длина кабеля не менее 60 см, обеспечивающая достаточное расстояние для нахождения стимулятора вне стерильной зоны манипуляции. 2). Катетер полиамидный. Размер катетера 20G длиной 50 см, являющиеся оптимальными типоразмерами для обеспечения эффективного вмешательства в конкретных анатомических условиях. Катетер уложен </w:t>
            </w:r>
            <w:proofErr w:type="gramStart"/>
            <w:r w:rsidRPr="005A54FD">
              <w:rPr>
                <w:bCs/>
                <w:sz w:val="22"/>
                <w:szCs w:val="22"/>
              </w:rPr>
              <w:t>в пластиковом спиральном контейнере для эффективной манипуляции катетером в процессе установки в условиях использования второй руки анестезиолога для удержания</w:t>
            </w:r>
            <w:proofErr w:type="gramEnd"/>
            <w:r w:rsidRPr="005A54FD">
              <w:rPr>
                <w:bCs/>
                <w:sz w:val="22"/>
                <w:szCs w:val="22"/>
              </w:rPr>
              <w:t xml:space="preserve"> иглы, через которую осуществляется установка катетера. Контейнер катетера снабжен направляющей с открытым участком для манипуляции пальцем и надежно соединяющейся с павильоном иглы. На катетер нанесена сантиметровая разметка с шагом не более 1 см для контроля глубины заведения в ткани. 3). Инъекционная трубка с разъемами </w:t>
            </w:r>
            <w:proofErr w:type="spellStart"/>
            <w:r w:rsidRPr="005A54FD">
              <w:rPr>
                <w:bCs/>
                <w:sz w:val="22"/>
                <w:szCs w:val="22"/>
              </w:rPr>
              <w:t>луэр-лок</w:t>
            </w:r>
            <w:proofErr w:type="spellEnd"/>
            <w:r w:rsidRPr="005A54FD">
              <w:rPr>
                <w:bCs/>
                <w:sz w:val="22"/>
                <w:szCs w:val="22"/>
              </w:rPr>
              <w:t xml:space="preserve"> длиной не менее 60 см, отсоединяемая от иглы, для обеспечения введения </w:t>
            </w:r>
            <w:proofErr w:type="gramStart"/>
            <w:r w:rsidRPr="005A54FD">
              <w:rPr>
                <w:bCs/>
                <w:sz w:val="22"/>
                <w:szCs w:val="22"/>
              </w:rPr>
              <w:t>анестетика</w:t>
            </w:r>
            <w:proofErr w:type="gramEnd"/>
            <w:r w:rsidRPr="005A54FD">
              <w:rPr>
                <w:bCs/>
                <w:sz w:val="22"/>
                <w:szCs w:val="22"/>
              </w:rPr>
              <w:t xml:space="preserve"> как через павильон иглы, так и посредством трубки вне стерильной зоны. Разъемы инъекционной трубки снабжены боковыми крыльями, позволяющими произвести ее отсоединение в зависимости от клинической ситуации. 4). Защелкивающийся адаптер с пластиковой заглушкой для присоединения катетера к </w:t>
            </w:r>
            <w:proofErr w:type="spellStart"/>
            <w:r w:rsidRPr="005A54FD">
              <w:rPr>
                <w:bCs/>
                <w:sz w:val="22"/>
                <w:szCs w:val="22"/>
              </w:rPr>
              <w:t>инфузионным</w:t>
            </w:r>
            <w:proofErr w:type="spellEnd"/>
            <w:r w:rsidRPr="005A54FD">
              <w:rPr>
                <w:bCs/>
                <w:sz w:val="22"/>
                <w:szCs w:val="22"/>
              </w:rPr>
              <w:t xml:space="preserve"> устройствам с разъемом </w:t>
            </w:r>
            <w:proofErr w:type="spellStart"/>
            <w:r w:rsidRPr="005A54FD">
              <w:rPr>
                <w:bCs/>
                <w:sz w:val="22"/>
                <w:szCs w:val="22"/>
              </w:rPr>
              <w:t>луэр</w:t>
            </w:r>
            <w:proofErr w:type="spellEnd"/>
            <w:r w:rsidRPr="005A54FD">
              <w:rPr>
                <w:bCs/>
                <w:sz w:val="22"/>
                <w:szCs w:val="22"/>
              </w:rPr>
              <w:t xml:space="preserve">. </w:t>
            </w:r>
            <w:proofErr w:type="gramStart"/>
            <w:r w:rsidRPr="005A54FD">
              <w:rPr>
                <w:bCs/>
                <w:sz w:val="22"/>
                <w:szCs w:val="22"/>
              </w:rPr>
              <w:t>Снабжен</w:t>
            </w:r>
            <w:proofErr w:type="gramEnd"/>
            <w:r w:rsidRPr="005A54FD">
              <w:rPr>
                <w:bCs/>
                <w:sz w:val="22"/>
                <w:szCs w:val="22"/>
              </w:rPr>
              <w:t xml:space="preserve"> защелкивающимся фиксатором, обхватывающим с верхней и боковых сторон тело адаптера. Показатель способа и типа соединения адаптера и катетера обеспечивает полностью проходимый катетер и надежное соединение. 5). Фильтр 0,2 мкм, позволяющий обеспечить достаточный уровень </w:t>
            </w:r>
            <w:proofErr w:type="spellStart"/>
            <w:r w:rsidRPr="005A54FD">
              <w:rPr>
                <w:bCs/>
                <w:sz w:val="22"/>
                <w:szCs w:val="22"/>
              </w:rPr>
              <w:t>бактериально</w:t>
            </w:r>
            <w:proofErr w:type="spellEnd"/>
            <w:r w:rsidRPr="005A54FD">
              <w:rPr>
                <w:bCs/>
                <w:sz w:val="22"/>
                <w:szCs w:val="22"/>
              </w:rPr>
              <w:t xml:space="preserve">-вирусной защиты. 6). Фиксатор катетера и фильтра для надежного удержания фильтра и внешней части катетера в требуемом положении. Круглое основание из полиэтиленовой пены диаметром не менее 55 мм с защитным покрытием из </w:t>
            </w:r>
            <w:proofErr w:type="spellStart"/>
            <w:r w:rsidRPr="005A54FD">
              <w:rPr>
                <w:bCs/>
                <w:sz w:val="22"/>
                <w:szCs w:val="22"/>
              </w:rPr>
              <w:t>силиконизированной</w:t>
            </w:r>
            <w:proofErr w:type="spellEnd"/>
            <w:r w:rsidRPr="005A54FD">
              <w:rPr>
                <w:bCs/>
                <w:sz w:val="22"/>
                <w:szCs w:val="22"/>
              </w:rPr>
              <w:t xml:space="preserve"> бумаги для достаточной фиксации катетера к кожным покровам. На основании - интегрированный пластиковый держатель катетера с пазами для фиксации катетера в количестве не менее 12, позволяющий </w:t>
            </w:r>
            <w:proofErr w:type="gramStart"/>
            <w:r w:rsidRPr="005A54FD">
              <w:rPr>
                <w:bCs/>
                <w:sz w:val="22"/>
                <w:szCs w:val="22"/>
              </w:rPr>
              <w:t>разместить</w:t>
            </w:r>
            <w:proofErr w:type="gramEnd"/>
            <w:r w:rsidRPr="005A54FD">
              <w:rPr>
                <w:bCs/>
                <w:sz w:val="22"/>
                <w:szCs w:val="22"/>
              </w:rPr>
              <w:t xml:space="preserve"> внешнюю часть катетера и обеспечивающий уменьшение контакта с катетером для снижения риска инфекционных осложнений и дислокации. В комплекте - пластиковый держатель фильтра, надежно фиксирующийся к держателю катетера, для исключения </w:t>
            </w:r>
            <w:proofErr w:type="spellStart"/>
            <w:r w:rsidRPr="005A54FD">
              <w:rPr>
                <w:bCs/>
                <w:sz w:val="22"/>
                <w:szCs w:val="22"/>
              </w:rPr>
              <w:lastRenderedPageBreak/>
              <w:t>рассоединения</w:t>
            </w:r>
            <w:proofErr w:type="spellEnd"/>
            <w:r w:rsidRPr="005A54FD">
              <w:rPr>
                <w:bCs/>
                <w:sz w:val="22"/>
                <w:szCs w:val="22"/>
              </w:rPr>
              <w:t xml:space="preserve"> закрытой системы и исключения риска инфекционных осложнений. 7). Пластиковая заглушка, обеспечивающая герметизацию катетера в промежутках между введения препаратов для </w:t>
            </w:r>
            <w:proofErr w:type="spellStart"/>
            <w:r w:rsidRPr="005A54FD">
              <w:rPr>
                <w:bCs/>
                <w:sz w:val="22"/>
                <w:szCs w:val="22"/>
              </w:rPr>
              <w:t>избежания</w:t>
            </w:r>
            <w:proofErr w:type="spellEnd"/>
            <w:r w:rsidRPr="005A54FD">
              <w:rPr>
                <w:bCs/>
                <w:sz w:val="22"/>
                <w:szCs w:val="22"/>
              </w:rPr>
              <w:t xml:space="preserve"> бактериального обсеменения. 8). Металлический ланцет для предварительного прокола кожи в месте введения иглы и облегчения прохождения иглы через покровные ткани.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lastRenderedPageBreak/>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lastRenderedPageBreak/>
              <w:t>6</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Набор для регионарной анестезии</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r w:rsidRPr="005A54FD">
              <w:rPr>
                <w:bCs/>
                <w:sz w:val="22"/>
                <w:szCs w:val="22"/>
              </w:rPr>
              <w:t xml:space="preserve">Игла остроконечная для блокады периферических нервов. Стерильный полый трубчатый металлический инструмент, с острым скошенным краем, предназначенный для обеспечения инвазивного доступа к периферическому нерву для введения анестетика/анальгетика с целью блокады нерва/обезболивания (циркулярной блокады, блокады глубоких мышц, подчревной блокады, </w:t>
            </w:r>
            <w:proofErr w:type="spellStart"/>
            <w:r w:rsidRPr="005A54FD">
              <w:rPr>
                <w:bCs/>
                <w:sz w:val="22"/>
                <w:szCs w:val="22"/>
              </w:rPr>
              <w:t>паравертебральной</w:t>
            </w:r>
            <w:proofErr w:type="spellEnd"/>
            <w:r w:rsidRPr="005A54FD">
              <w:rPr>
                <w:bCs/>
                <w:sz w:val="22"/>
                <w:szCs w:val="22"/>
              </w:rPr>
              <w:t xml:space="preserve"> блокады, блокады суставов, селективной блокады нервного корешка, блокады поясничного отдела симпатического ствола, блокады солнечного сплетения). Игла может быть использована непосредственно для доставки анестетика или анальгетика и для доставки специального катетера для </w:t>
            </w:r>
            <w:proofErr w:type="spellStart"/>
            <w:r w:rsidRPr="005A54FD">
              <w:rPr>
                <w:bCs/>
                <w:sz w:val="22"/>
                <w:szCs w:val="22"/>
              </w:rPr>
              <w:t>введения</w:t>
            </w:r>
            <w:proofErr w:type="gramStart"/>
            <w:r w:rsidRPr="005A54FD">
              <w:rPr>
                <w:bCs/>
                <w:sz w:val="22"/>
                <w:szCs w:val="22"/>
              </w:rPr>
              <w:t>.Э</w:t>
            </w:r>
            <w:proofErr w:type="gramEnd"/>
            <w:r w:rsidRPr="005A54FD">
              <w:rPr>
                <w:bCs/>
                <w:sz w:val="22"/>
                <w:szCs w:val="22"/>
              </w:rPr>
              <w:t>то</w:t>
            </w:r>
            <w:proofErr w:type="spellEnd"/>
            <w:r w:rsidRPr="005A54FD">
              <w:rPr>
                <w:bCs/>
                <w:sz w:val="22"/>
                <w:szCs w:val="22"/>
              </w:rPr>
              <w:t xml:space="preserve"> изделие для одноразового </w:t>
            </w:r>
            <w:proofErr w:type="spellStart"/>
            <w:r w:rsidRPr="005A54FD">
              <w:rPr>
                <w:bCs/>
                <w:sz w:val="22"/>
                <w:szCs w:val="22"/>
              </w:rPr>
              <w:t>использования.Игла</w:t>
            </w:r>
            <w:proofErr w:type="spellEnd"/>
            <w:r w:rsidRPr="005A54FD">
              <w:rPr>
                <w:bCs/>
                <w:sz w:val="22"/>
                <w:szCs w:val="22"/>
              </w:rPr>
              <w:t xml:space="preserve"> </w:t>
            </w:r>
            <w:proofErr w:type="spellStart"/>
            <w:r w:rsidRPr="005A54FD">
              <w:rPr>
                <w:bCs/>
                <w:sz w:val="22"/>
                <w:szCs w:val="22"/>
              </w:rPr>
              <w:t>стимуляционная</w:t>
            </w:r>
            <w:proofErr w:type="spellEnd"/>
            <w:r w:rsidRPr="005A54FD">
              <w:rPr>
                <w:bCs/>
                <w:sz w:val="22"/>
                <w:szCs w:val="22"/>
              </w:rPr>
              <w:t xml:space="preserve"> для анестезии нервов с </w:t>
            </w:r>
            <w:proofErr w:type="spellStart"/>
            <w:r w:rsidRPr="005A54FD">
              <w:rPr>
                <w:bCs/>
                <w:sz w:val="22"/>
                <w:szCs w:val="22"/>
              </w:rPr>
              <w:t>фасетным</w:t>
            </w:r>
            <w:proofErr w:type="spellEnd"/>
            <w:r w:rsidRPr="005A54FD">
              <w:rPr>
                <w:bCs/>
                <w:sz w:val="22"/>
                <w:szCs w:val="22"/>
              </w:rPr>
              <w:t xml:space="preserve"> срезом. Размер иглы 22G длиной 50 мм, являющиеся оптимальными </w:t>
            </w:r>
            <w:proofErr w:type="spellStart"/>
            <w:r w:rsidRPr="005A54FD">
              <w:rPr>
                <w:bCs/>
                <w:sz w:val="22"/>
                <w:szCs w:val="22"/>
              </w:rPr>
              <w:t>типоразмероми</w:t>
            </w:r>
            <w:proofErr w:type="spellEnd"/>
            <w:r w:rsidRPr="005A54FD">
              <w:rPr>
                <w:bCs/>
                <w:sz w:val="22"/>
                <w:szCs w:val="22"/>
              </w:rPr>
              <w:t xml:space="preserve"> для обеспечения эффективного вмешательства в конкретных анатомических условиях. На иглу нанесено изоляционное покрытие толщиной не более 0,02 мм для </w:t>
            </w:r>
            <w:proofErr w:type="spellStart"/>
            <w:r w:rsidRPr="005A54FD">
              <w:rPr>
                <w:bCs/>
                <w:sz w:val="22"/>
                <w:szCs w:val="22"/>
              </w:rPr>
              <w:t>ограниченя</w:t>
            </w:r>
            <w:proofErr w:type="spellEnd"/>
            <w:r w:rsidRPr="005A54FD">
              <w:rPr>
                <w:bCs/>
                <w:sz w:val="22"/>
                <w:szCs w:val="22"/>
              </w:rPr>
              <w:t xml:space="preserve"> зоны электростимуляции кончиком иглы, что необходимо для идентификации положения отверстия иглы. Внешняя поверхность, внутренний просвет и срез иглы за исключением кончика изолированы для исключения некорректного положения иглы при выполнении блокады. На иглу нанесена несмываемая сантиметровая разметка с увеличением количества кольцевых маркеров соответственно </w:t>
            </w:r>
            <w:proofErr w:type="spellStart"/>
            <w:r w:rsidRPr="005A54FD">
              <w:rPr>
                <w:bCs/>
                <w:sz w:val="22"/>
                <w:szCs w:val="22"/>
              </w:rPr>
              <w:t>отстоянию</w:t>
            </w:r>
            <w:proofErr w:type="spellEnd"/>
            <w:r w:rsidRPr="005A54FD">
              <w:rPr>
                <w:bCs/>
                <w:sz w:val="22"/>
                <w:szCs w:val="22"/>
              </w:rPr>
              <w:t xml:space="preserve"> участка от кончика иглы для визуального контроля глубины пункции. Павильон иглы пластиковый, с пазом для возможности фиксации съемных крыльев, обеспечивающий надежное, предотвращающее скольжение, управление иглой в процессе манипуляции. Электрический кабель, интегрированный в павильон иглы, для идентификации кончика иглы с помощью электростимуляции. Длина кабеля не менее 60 см, обеспечивающая достаточное расстояние для нахождения стимулятора вне стерильной зоны манипуляции. Инъекционная трубка с разъемами </w:t>
            </w:r>
            <w:proofErr w:type="spellStart"/>
            <w:r w:rsidRPr="005A54FD">
              <w:rPr>
                <w:bCs/>
                <w:sz w:val="22"/>
                <w:szCs w:val="22"/>
              </w:rPr>
              <w:t>луэр-лок</w:t>
            </w:r>
            <w:proofErr w:type="spellEnd"/>
            <w:r w:rsidRPr="005A54FD">
              <w:rPr>
                <w:bCs/>
                <w:sz w:val="22"/>
                <w:szCs w:val="22"/>
              </w:rPr>
              <w:t xml:space="preserve"> длиной не менее 60 см, отсоединяемая от иглы, для обеспечения введения </w:t>
            </w:r>
            <w:proofErr w:type="gramStart"/>
            <w:r w:rsidRPr="005A54FD">
              <w:rPr>
                <w:bCs/>
                <w:sz w:val="22"/>
                <w:szCs w:val="22"/>
              </w:rPr>
              <w:t>анестетика</w:t>
            </w:r>
            <w:proofErr w:type="gramEnd"/>
            <w:r w:rsidRPr="005A54FD">
              <w:rPr>
                <w:bCs/>
                <w:sz w:val="22"/>
                <w:szCs w:val="22"/>
              </w:rPr>
              <w:t xml:space="preserve"> как через павильон иглы, так и посредством трубки вне стерильной зоны. Разъемы инъекционной трубки снабжены боковыми крыльями, позволяющими произвести ее отсоединение в зависимости от клинической ситуации.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t>1</w:t>
            </w:r>
          </w:p>
        </w:tc>
      </w:tr>
      <w:tr w:rsidR="00C65F19" w:rsidRPr="00771853" w:rsidTr="00C65F19">
        <w:trPr>
          <w:trHeight w:val="20"/>
        </w:trPr>
        <w:tc>
          <w:tcPr>
            <w:tcW w:w="403" w:type="pct"/>
            <w:shd w:val="clear" w:color="auto" w:fill="FFFFFF"/>
          </w:tcPr>
          <w:p w:rsidR="00C65F19" w:rsidRPr="005A54FD" w:rsidRDefault="00C65F19" w:rsidP="00934373">
            <w:pPr>
              <w:jc w:val="both"/>
              <w:rPr>
                <w:bCs/>
                <w:sz w:val="22"/>
                <w:szCs w:val="22"/>
              </w:rPr>
            </w:pPr>
            <w:r w:rsidRPr="005A54FD">
              <w:rPr>
                <w:bCs/>
                <w:sz w:val="22"/>
                <w:szCs w:val="22"/>
              </w:rPr>
              <w:t>7</w:t>
            </w:r>
          </w:p>
        </w:tc>
        <w:tc>
          <w:tcPr>
            <w:tcW w:w="791" w:type="pct"/>
            <w:shd w:val="clear" w:color="auto" w:fill="FFFFFF"/>
          </w:tcPr>
          <w:p w:rsidR="00C65F19" w:rsidRPr="005A54FD" w:rsidRDefault="00C65F19" w:rsidP="00934373">
            <w:pPr>
              <w:jc w:val="both"/>
              <w:rPr>
                <w:bCs/>
                <w:sz w:val="22"/>
                <w:szCs w:val="22"/>
              </w:rPr>
            </w:pPr>
            <w:r w:rsidRPr="005A54FD">
              <w:rPr>
                <w:bCs/>
                <w:sz w:val="22"/>
                <w:szCs w:val="22"/>
              </w:rPr>
              <w:t>Набор для регионарной анестезии</w:t>
            </w:r>
          </w:p>
        </w:tc>
        <w:tc>
          <w:tcPr>
            <w:tcW w:w="3219" w:type="pct"/>
            <w:gridSpan w:val="2"/>
            <w:shd w:val="clear" w:color="auto" w:fill="FFFFFF"/>
          </w:tcPr>
          <w:p w:rsidR="00C65F19" w:rsidRPr="005A54FD" w:rsidRDefault="00C65F19" w:rsidP="00934373">
            <w:pPr>
              <w:jc w:val="both"/>
              <w:rPr>
                <w:bCs/>
                <w:sz w:val="22"/>
                <w:szCs w:val="22"/>
              </w:rPr>
            </w:pPr>
            <w:r w:rsidRPr="005A54FD">
              <w:rPr>
                <w:bCs/>
                <w:sz w:val="22"/>
                <w:szCs w:val="22"/>
              </w:rPr>
              <w:t>Модель (тип, артикул) – указать</w:t>
            </w:r>
          </w:p>
          <w:p w:rsidR="00C65F19" w:rsidRPr="005A54FD" w:rsidRDefault="00C65F19" w:rsidP="00934373">
            <w:pPr>
              <w:jc w:val="both"/>
              <w:rPr>
                <w:bCs/>
                <w:sz w:val="22"/>
                <w:szCs w:val="22"/>
              </w:rPr>
            </w:pPr>
            <w:r w:rsidRPr="005A54FD">
              <w:rPr>
                <w:bCs/>
                <w:sz w:val="22"/>
                <w:szCs w:val="22"/>
              </w:rPr>
              <w:t>Фирма-производитель – указать</w:t>
            </w:r>
          </w:p>
          <w:p w:rsidR="00C65F19" w:rsidRPr="005A54FD" w:rsidRDefault="00C65F19" w:rsidP="00934373">
            <w:pPr>
              <w:jc w:val="both"/>
              <w:rPr>
                <w:bCs/>
                <w:sz w:val="22"/>
                <w:szCs w:val="22"/>
              </w:rPr>
            </w:pPr>
            <w:r w:rsidRPr="005A54FD">
              <w:rPr>
                <w:bCs/>
                <w:sz w:val="22"/>
                <w:szCs w:val="22"/>
              </w:rPr>
              <w:t>Страна происхождения товара – указать</w:t>
            </w:r>
          </w:p>
          <w:p w:rsidR="00C65F19" w:rsidRPr="005A54FD" w:rsidRDefault="00C65F19" w:rsidP="00934373">
            <w:pPr>
              <w:jc w:val="both"/>
              <w:rPr>
                <w:bCs/>
                <w:sz w:val="22"/>
                <w:szCs w:val="22"/>
              </w:rPr>
            </w:pPr>
            <w:r w:rsidRPr="005A54FD">
              <w:rPr>
                <w:bCs/>
                <w:sz w:val="22"/>
                <w:szCs w:val="22"/>
              </w:rPr>
              <w:t>Единица измерения – штука</w:t>
            </w:r>
          </w:p>
          <w:p w:rsidR="00C65F19" w:rsidRPr="005A54FD" w:rsidRDefault="00C65F19" w:rsidP="00934373">
            <w:pPr>
              <w:jc w:val="both"/>
              <w:rPr>
                <w:bCs/>
                <w:sz w:val="22"/>
                <w:szCs w:val="22"/>
              </w:rPr>
            </w:pPr>
            <w:r w:rsidRPr="005A54FD">
              <w:rPr>
                <w:bCs/>
                <w:sz w:val="22"/>
                <w:szCs w:val="22"/>
              </w:rPr>
              <w:t xml:space="preserve">Игла остроконечная для блокады периферических нервов. Стерильный полый трубчатый металлический инструмент, с острым </w:t>
            </w:r>
            <w:r w:rsidRPr="005A54FD">
              <w:rPr>
                <w:bCs/>
                <w:sz w:val="22"/>
                <w:szCs w:val="22"/>
              </w:rPr>
              <w:lastRenderedPageBreak/>
              <w:t xml:space="preserve">скошенным краем, предназначенный для обеспечения инвазивного доступа к периферическому нерву для введения анестетика/анальгетика с целью блокады нерва/обезболивания (циркулярной блокады, блокады глубоких мышц, подчревной блокады, </w:t>
            </w:r>
            <w:proofErr w:type="spellStart"/>
            <w:r w:rsidRPr="005A54FD">
              <w:rPr>
                <w:bCs/>
                <w:sz w:val="22"/>
                <w:szCs w:val="22"/>
              </w:rPr>
              <w:t>паравертебральной</w:t>
            </w:r>
            <w:proofErr w:type="spellEnd"/>
            <w:r w:rsidRPr="005A54FD">
              <w:rPr>
                <w:bCs/>
                <w:sz w:val="22"/>
                <w:szCs w:val="22"/>
              </w:rPr>
              <w:t xml:space="preserve"> блокады, блокады суставов, селективной блокады нервного корешка, блокады поясничного отдела симпатического ствола, блокады солнечного сплетения). Игла может быть использована непосредственно для доставки анестетика или анальгетика и для доставки специального катетера для </w:t>
            </w:r>
            <w:proofErr w:type="spellStart"/>
            <w:r w:rsidRPr="005A54FD">
              <w:rPr>
                <w:bCs/>
                <w:sz w:val="22"/>
                <w:szCs w:val="22"/>
              </w:rPr>
              <w:t>введения</w:t>
            </w:r>
            <w:proofErr w:type="gramStart"/>
            <w:r w:rsidRPr="005A54FD">
              <w:rPr>
                <w:bCs/>
                <w:sz w:val="22"/>
                <w:szCs w:val="22"/>
              </w:rPr>
              <w:t>.Э</w:t>
            </w:r>
            <w:proofErr w:type="gramEnd"/>
            <w:r w:rsidRPr="005A54FD">
              <w:rPr>
                <w:bCs/>
                <w:sz w:val="22"/>
                <w:szCs w:val="22"/>
              </w:rPr>
              <w:t>то</w:t>
            </w:r>
            <w:proofErr w:type="spellEnd"/>
            <w:r w:rsidRPr="005A54FD">
              <w:rPr>
                <w:bCs/>
                <w:sz w:val="22"/>
                <w:szCs w:val="22"/>
              </w:rPr>
              <w:t xml:space="preserve"> изделие для одноразового использования. Игла </w:t>
            </w:r>
            <w:proofErr w:type="spellStart"/>
            <w:r w:rsidRPr="005A54FD">
              <w:rPr>
                <w:bCs/>
                <w:sz w:val="22"/>
                <w:szCs w:val="22"/>
              </w:rPr>
              <w:t>стимуляционная</w:t>
            </w:r>
            <w:proofErr w:type="spellEnd"/>
            <w:r w:rsidRPr="005A54FD">
              <w:rPr>
                <w:bCs/>
                <w:sz w:val="22"/>
                <w:szCs w:val="22"/>
              </w:rPr>
              <w:t xml:space="preserve"> для анестезии нервов с </w:t>
            </w:r>
            <w:proofErr w:type="spellStart"/>
            <w:r w:rsidRPr="005A54FD">
              <w:rPr>
                <w:bCs/>
                <w:sz w:val="22"/>
                <w:szCs w:val="22"/>
              </w:rPr>
              <w:t>фасетным</w:t>
            </w:r>
            <w:proofErr w:type="spellEnd"/>
            <w:r w:rsidRPr="005A54FD">
              <w:rPr>
                <w:bCs/>
                <w:sz w:val="22"/>
                <w:szCs w:val="22"/>
              </w:rPr>
              <w:t xml:space="preserve"> срезом. Размер иглы 20G длиной 150 мм, являющиеся оптимальными </w:t>
            </w:r>
            <w:proofErr w:type="spellStart"/>
            <w:r w:rsidRPr="005A54FD">
              <w:rPr>
                <w:bCs/>
                <w:sz w:val="22"/>
                <w:szCs w:val="22"/>
              </w:rPr>
              <w:t>типоразмероми</w:t>
            </w:r>
            <w:proofErr w:type="spellEnd"/>
            <w:r w:rsidRPr="005A54FD">
              <w:rPr>
                <w:bCs/>
                <w:sz w:val="22"/>
                <w:szCs w:val="22"/>
              </w:rPr>
              <w:t xml:space="preserve"> для обеспечения эффективного вмешательства в конкретных анатомических условиях. На иглу нанесено изоляционное покрытие толщиной не более 0,02 мм для </w:t>
            </w:r>
            <w:proofErr w:type="spellStart"/>
            <w:r w:rsidRPr="005A54FD">
              <w:rPr>
                <w:bCs/>
                <w:sz w:val="22"/>
                <w:szCs w:val="22"/>
              </w:rPr>
              <w:t>ограниченя</w:t>
            </w:r>
            <w:proofErr w:type="spellEnd"/>
            <w:r w:rsidRPr="005A54FD">
              <w:rPr>
                <w:bCs/>
                <w:sz w:val="22"/>
                <w:szCs w:val="22"/>
              </w:rPr>
              <w:t xml:space="preserve"> зоны электростимуляции кончиком иглы, что необходимо для идентификации положения отверстия иглы. Внешняя поверхность, внутренний просвет и срез иглы за исключением кончика изолированы для исключения некорректного положения иглы при выполнении блокады. На иглу нанесена несмываемая сантиметровая разметка с увеличением количества кольцевых маркеров соответственно </w:t>
            </w:r>
            <w:proofErr w:type="spellStart"/>
            <w:r w:rsidRPr="005A54FD">
              <w:rPr>
                <w:bCs/>
                <w:sz w:val="22"/>
                <w:szCs w:val="22"/>
              </w:rPr>
              <w:t>отстоянию</w:t>
            </w:r>
            <w:proofErr w:type="spellEnd"/>
            <w:r w:rsidRPr="005A54FD">
              <w:rPr>
                <w:bCs/>
                <w:sz w:val="22"/>
                <w:szCs w:val="22"/>
              </w:rPr>
              <w:t xml:space="preserve"> участка от кончика иглы для визуального контроля глубины пункции. Павильон иглы пластиковый, с пазом для возможности фиксации съемных крыльев, обеспечивающий надежное, предотвращающее скольжение, управление иглой в процессе манипуляции. Электрический кабель, интегрированный в павильон иглы, для идентификации кончика иглы с помощью электростимуляции. Длина кабеля не менее 60 см, обеспечивающая достаточное расстояние для нахождения стимулятора вне стерильной зоны манипуляции. Инъекционная трубка с разъемами </w:t>
            </w:r>
            <w:proofErr w:type="spellStart"/>
            <w:r w:rsidRPr="005A54FD">
              <w:rPr>
                <w:bCs/>
                <w:sz w:val="22"/>
                <w:szCs w:val="22"/>
              </w:rPr>
              <w:t>луэр-лок</w:t>
            </w:r>
            <w:proofErr w:type="spellEnd"/>
            <w:r w:rsidRPr="005A54FD">
              <w:rPr>
                <w:bCs/>
                <w:sz w:val="22"/>
                <w:szCs w:val="22"/>
              </w:rPr>
              <w:t xml:space="preserve"> длиной не менее 60 см, отсоединяемая от иглы, для обеспечения введения </w:t>
            </w:r>
            <w:proofErr w:type="gramStart"/>
            <w:r w:rsidRPr="005A54FD">
              <w:rPr>
                <w:bCs/>
                <w:sz w:val="22"/>
                <w:szCs w:val="22"/>
              </w:rPr>
              <w:t>анестетика</w:t>
            </w:r>
            <w:proofErr w:type="gramEnd"/>
            <w:r w:rsidRPr="005A54FD">
              <w:rPr>
                <w:bCs/>
                <w:sz w:val="22"/>
                <w:szCs w:val="22"/>
              </w:rPr>
              <w:t xml:space="preserve"> как через павильон иглы, так и посредством трубки вне стерильной зоны. Разъемы инъекционной трубки снабжены боковыми крыльями, позволяющими произвести ее отсоединение в зависимости от клинической ситуации. На индивидуальной  упаковке нанесена пиктограмма для быстрой идентификации изделия, условия температуры и влажности для хранения для соблюдения безопасного хранения и эксплуатации набора.</w:t>
            </w:r>
          </w:p>
        </w:tc>
        <w:tc>
          <w:tcPr>
            <w:tcW w:w="587" w:type="pct"/>
            <w:shd w:val="clear" w:color="auto" w:fill="FFFFFF"/>
          </w:tcPr>
          <w:p w:rsidR="00C65F19" w:rsidRPr="005A54FD" w:rsidRDefault="00C65F19" w:rsidP="00934373">
            <w:pPr>
              <w:jc w:val="center"/>
              <w:rPr>
                <w:bCs/>
                <w:sz w:val="22"/>
                <w:szCs w:val="22"/>
              </w:rPr>
            </w:pPr>
            <w:r>
              <w:rPr>
                <w:bCs/>
                <w:sz w:val="22"/>
                <w:szCs w:val="22"/>
              </w:rPr>
              <w:lastRenderedPageBreak/>
              <w:t>1</w:t>
            </w:r>
          </w:p>
        </w:tc>
      </w:tr>
    </w:tbl>
    <w:p w:rsidR="0011030A" w:rsidRDefault="0011030A" w:rsidP="0011030A">
      <w:pPr>
        <w:pStyle w:val="ConsPlusNormal"/>
        <w:widowControl/>
        <w:tabs>
          <w:tab w:val="left" w:pos="5505"/>
        </w:tabs>
        <w:ind w:firstLine="0"/>
        <w:jc w:val="both"/>
        <w:rPr>
          <w:rFonts w:ascii="Times New Roman" w:hAnsi="Times New Roman" w:cs="Times New Roman"/>
          <w:snapToGrid w:val="0"/>
          <w:color w:val="000000"/>
        </w:rPr>
      </w:pPr>
      <w:bookmarkStart w:id="0" w:name="_GoBack"/>
      <w:bookmarkEnd w:id="0"/>
      <w:r>
        <w:rPr>
          <w:rFonts w:ascii="Times New Roman" w:hAnsi="Times New Roman" w:cs="Times New Roman"/>
          <w:i/>
          <w:snapToGrid w:val="0"/>
        </w:rPr>
        <w:lastRenderedPageBreak/>
        <w:t>*</w:t>
      </w:r>
      <w:r w:rsidRPr="00542B28">
        <w:rPr>
          <w:rFonts w:ascii="Times New Roman" w:hAnsi="Times New Roman" w:cs="Times New Roman"/>
          <w:i/>
          <w:snapToGrid w:val="0"/>
        </w:rPr>
        <w:t>Общее количество товара определяется на основании заявок Покупателя в рамках и в пределах срока действия договора, заключенного по результатам настоящей закупки, проведенной путем запроса котировок</w:t>
      </w:r>
      <w:r w:rsidRPr="00542B28">
        <w:rPr>
          <w:rFonts w:ascii="Times New Roman" w:hAnsi="Times New Roman" w:cs="Times New Roman"/>
          <w:snapToGrid w:val="0"/>
          <w:color w:val="000000"/>
        </w:rPr>
        <w:t xml:space="preserve"> </w:t>
      </w:r>
    </w:p>
    <w:p w:rsidR="00E47DBB" w:rsidRDefault="00E47DBB" w:rsidP="00E47DBB">
      <w:pPr>
        <w:jc w:val="both"/>
        <w:rPr>
          <w:snapToGrid w:val="0"/>
          <w:color w:val="000000"/>
          <w:sz w:val="22"/>
          <w:szCs w:val="22"/>
        </w:rPr>
      </w:pPr>
    </w:p>
    <w:p w:rsidR="0011030A" w:rsidRDefault="0011030A" w:rsidP="00E47DBB">
      <w:pPr>
        <w:jc w:val="both"/>
        <w:rPr>
          <w:snapToGrid w:val="0"/>
          <w:color w:val="000000"/>
          <w:sz w:val="22"/>
          <w:szCs w:val="22"/>
        </w:rPr>
      </w:pPr>
    </w:p>
    <w:p w:rsidR="005A7211" w:rsidRDefault="00334792" w:rsidP="00426A0E">
      <w:pPr>
        <w:tabs>
          <w:tab w:val="right" w:pos="9356"/>
        </w:tabs>
        <w:ind w:right="-5"/>
        <w:jc w:val="both"/>
        <w:rPr>
          <w:b/>
          <w:sz w:val="22"/>
          <w:szCs w:val="22"/>
        </w:rPr>
      </w:pPr>
      <w:r>
        <w:rPr>
          <w:b/>
          <w:sz w:val="22"/>
          <w:szCs w:val="22"/>
        </w:rPr>
        <w:t>Вс</w:t>
      </w:r>
      <w:r w:rsidR="005A7211">
        <w:rPr>
          <w:b/>
          <w:sz w:val="22"/>
          <w:szCs w:val="22"/>
        </w:rPr>
        <w:t>е</w:t>
      </w:r>
      <w:r w:rsidR="0097576E">
        <w:rPr>
          <w:b/>
          <w:sz w:val="22"/>
          <w:szCs w:val="22"/>
        </w:rPr>
        <w:t xml:space="preserve"> остальные условия извещения </w:t>
      </w:r>
      <w:r w:rsidR="00EF7D8B">
        <w:rPr>
          <w:b/>
          <w:sz w:val="22"/>
          <w:szCs w:val="22"/>
        </w:rPr>
        <w:t>№ 20083000</w:t>
      </w:r>
      <w:r w:rsidR="00C65F19">
        <w:rPr>
          <w:b/>
          <w:sz w:val="22"/>
          <w:szCs w:val="22"/>
        </w:rPr>
        <w:t>451</w:t>
      </w:r>
      <w:r w:rsidR="00451098">
        <w:rPr>
          <w:b/>
          <w:sz w:val="22"/>
          <w:szCs w:val="22"/>
        </w:rPr>
        <w:t xml:space="preserve"> </w:t>
      </w:r>
      <w:r w:rsidR="005A7211">
        <w:rPr>
          <w:b/>
          <w:sz w:val="22"/>
          <w:szCs w:val="22"/>
        </w:rPr>
        <w:t>остаются неизменными.</w:t>
      </w:r>
    </w:p>
    <w:sectPr w:rsidR="005A7211" w:rsidSect="003068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9E" w:rsidRDefault="00B7259E" w:rsidP="00BA44B5">
      <w:r>
        <w:separator/>
      </w:r>
    </w:p>
  </w:endnote>
  <w:endnote w:type="continuationSeparator" w:id="0">
    <w:p w:rsidR="00B7259E" w:rsidRDefault="00B7259E" w:rsidP="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9E" w:rsidRDefault="00B7259E" w:rsidP="00BA44B5">
      <w:r>
        <w:separator/>
      </w:r>
    </w:p>
  </w:footnote>
  <w:footnote w:type="continuationSeparator" w:id="0">
    <w:p w:rsidR="00B7259E" w:rsidRDefault="00B7259E" w:rsidP="00BA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5D2E79"/>
    <w:multiLevelType w:val="hybridMultilevel"/>
    <w:tmpl w:val="4FAA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B5"/>
    <w:rsid w:val="000211C6"/>
    <w:rsid w:val="00041390"/>
    <w:rsid w:val="00082D40"/>
    <w:rsid w:val="00094CDE"/>
    <w:rsid w:val="000E3BCB"/>
    <w:rsid w:val="000F4A28"/>
    <w:rsid w:val="00104D9F"/>
    <w:rsid w:val="0011030A"/>
    <w:rsid w:val="001B3CF6"/>
    <w:rsid w:val="001C0C57"/>
    <w:rsid w:val="001D121B"/>
    <w:rsid w:val="001D7854"/>
    <w:rsid w:val="001F6677"/>
    <w:rsid w:val="00201A66"/>
    <w:rsid w:val="00212948"/>
    <w:rsid w:val="00216DB7"/>
    <w:rsid w:val="002466C9"/>
    <w:rsid w:val="002479F3"/>
    <w:rsid w:val="00292B48"/>
    <w:rsid w:val="002A3DFC"/>
    <w:rsid w:val="002C1010"/>
    <w:rsid w:val="003068DD"/>
    <w:rsid w:val="00314BD5"/>
    <w:rsid w:val="00325E8D"/>
    <w:rsid w:val="00334792"/>
    <w:rsid w:val="0038372E"/>
    <w:rsid w:val="003862BA"/>
    <w:rsid w:val="003C5762"/>
    <w:rsid w:val="003E4DA3"/>
    <w:rsid w:val="00400D17"/>
    <w:rsid w:val="004053BC"/>
    <w:rsid w:val="00420A69"/>
    <w:rsid w:val="00426A0E"/>
    <w:rsid w:val="0042779C"/>
    <w:rsid w:val="00432A7E"/>
    <w:rsid w:val="00437AF4"/>
    <w:rsid w:val="00451098"/>
    <w:rsid w:val="00460ED0"/>
    <w:rsid w:val="0047174E"/>
    <w:rsid w:val="00486B61"/>
    <w:rsid w:val="00487B25"/>
    <w:rsid w:val="004F0BDA"/>
    <w:rsid w:val="005250A2"/>
    <w:rsid w:val="00532001"/>
    <w:rsid w:val="005648AB"/>
    <w:rsid w:val="00586086"/>
    <w:rsid w:val="00586F61"/>
    <w:rsid w:val="00592582"/>
    <w:rsid w:val="005A29D0"/>
    <w:rsid w:val="005A7211"/>
    <w:rsid w:val="005B7760"/>
    <w:rsid w:val="005E6CFC"/>
    <w:rsid w:val="005F077C"/>
    <w:rsid w:val="005F2BAD"/>
    <w:rsid w:val="00605DEF"/>
    <w:rsid w:val="00610550"/>
    <w:rsid w:val="00625499"/>
    <w:rsid w:val="00652933"/>
    <w:rsid w:val="0067183E"/>
    <w:rsid w:val="00676CD7"/>
    <w:rsid w:val="00691B05"/>
    <w:rsid w:val="006A38C6"/>
    <w:rsid w:val="006A699B"/>
    <w:rsid w:val="006E2BAE"/>
    <w:rsid w:val="006E6DDA"/>
    <w:rsid w:val="006F035B"/>
    <w:rsid w:val="00701771"/>
    <w:rsid w:val="007157A2"/>
    <w:rsid w:val="00762098"/>
    <w:rsid w:val="0079053F"/>
    <w:rsid w:val="008058F5"/>
    <w:rsid w:val="00833D46"/>
    <w:rsid w:val="008635D5"/>
    <w:rsid w:val="008762A1"/>
    <w:rsid w:val="0087731D"/>
    <w:rsid w:val="008A2FA1"/>
    <w:rsid w:val="008A6AE5"/>
    <w:rsid w:val="008B1E85"/>
    <w:rsid w:val="008B3343"/>
    <w:rsid w:val="008E2C5C"/>
    <w:rsid w:val="008E7ADF"/>
    <w:rsid w:val="00904477"/>
    <w:rsid w:val="009260AD"/>
    <w:rsid w:val="0097576E"/>
    <w:rsid w:val="009E7E95"/>
    <w:rsid w:val="009F2E04"/>
    <w:rsid w:val="00A1008C"/>
    <w:rsid w:val="00A13DB1"/>
    <w:rsid w:val="00AA0C0F"/>
    <w:rsid w:val="00AD4E8D"/>
    <w:rsid w:val="00AE542F"/>
    <w:rsid w:val="00AE62D6"/>
    <w:rsid w:val="00B31213"/>
    <w:rsid w:val="00B343FF"/>
    <w:rsid w:val="00B627E5"/>
    <w:rsid w:val="00B7259E"/>
    <w:rsid w:val="00B72A4F"/>
    <w:rsid w:val="00B90A2F"/>
    <w:rsid w:val="00B91276"/>
    <w:rsid w:val="00B93919"/>
    <w:rsid w:val="00BA44B5"/>
    <w:rsid w:val="00BA4C15"/>
    <w:rsid w:val="00BD22B9"/>
    <w:rsid w:val="00BD586A"/>
    <w:rsid w:val="00BE16A1"/>
    <w:rsid w:val="00BF7879"/>
    <w:rsid w:val="00C33D75"/>
    <w:rsid w:val="00C401CB"/>
    <w:rsid w:val="00C403E3"/>
    <w:rsid w:val="00C50E55"/>
    <w:rsid w:val="00C619FC"/>
    <w:rsid w:val="00C637A1"/>
    <w:rsid w:val="00C65F19"/>
    <w:rsid w:val="00C73916"/>
    <w:rsid w:val="00CA37E6"/>
    <w:rsid w:val="00CB0F23"/>
    <w:rsid w:val="00CC4A2D"/>
    <w:rsid w:val="00CD1808"/>
    <w:rsid w:val="00CE35A9"/>
    <w:rsid w:val="00CE696D"/>
    <w:rsid w:val="00D576CA"/>
    <w:rsid w:val="00D773A4"/>
    <w:rsid w:val="00D856AB"/>
    <w:rsid w:val="00DE1F7E"/>
    <w:rsid w:val="00E053AF"/>
    <w:rsid w:val="00E173C5"/>
    <w:rsid w:val="00E300E5"/>
    <w:rsid w:val="00E47DBB"/>
    <w:rsid w:val="00E65DA2"/>
    <w:rsid w:val="00E95B97"/>
    <w:rsid w:val="00EA5BF3"/>
    <w:rsid w:val="00EB5C41"/>
    <w:rsid w:val="00ED30EB"/>
    <w:rsid w:val="00ED31A7"/>
    <w:rsid w:val="00EE2D5F"/>
    <w:rsid w:val="00EE3475"/>
    <w:rsid w:val="00EE49B8"/>
    <w:rsid w:val="00EF7D8B"/>
    <w:rsid w:val="00F00616"/>
    <w:rsid w:val="00F31C51"/>
    <w:rsid w:val="00F3315E"/>
    <w:rsid w:val="00F6173E"/>
    <w:rsid w:val="00F92369"/>
    <w:rsid w:val="00FA2B79"/>
    <w:rsid w:val="00FC27AF"/>
    <w:rsid w:val="00FF7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3182">
      <w:bodyDiv w:val="1"/>
      <w:marLeft w:val="0"/>
      <w:marRight w:val="0"/>
      <w:marTop w:val="0"/>
      <w:marBottom w:val="0"/>
      <w:divBdr>
        <w:top w:val="none" w:sz="0" w:space="0" w:color="auto"/>
        <w:left w:val="none" w:sz="0" w:space="0" w:color="auto"/>
        <w:bottom w:val="none" w:sz="0" w:space="0" w:color="auto"/>
        <w:right w:val="none" w:sz="0" w:space="0" w:color="auto"/>
      </w:divBdr>
    </w:div>
    <w:div w:id="14678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Федосов Евгений Александрович</cp:lastModifiedBy>
  <cp:revision>5</cp:revision>
  <cp:lastPrinted>2020-10-19T11:46:00Z</cp:lastPrinted>
  <dcterms:created xsi:type="dcterms:W3CDTF">2020-10-07T06:18:00Z</dcterms:created>
  <dcterms:modified xsi:type="dcterms:W3CDTF">2020-10-19T11:46:00Z</dcterms:modified>
</cp:coreProperties>
</file>