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B8" w:rsidRPr="00ED2F6D" w:rsidRDefault="00EE49B8" w:rsidP="005F077C">
      <w:pPr>
        <w:ind w:left="4678"/>
        <w:jc w:val="right"/>
        <w:rPr>
          <w:sz w:val="22"/>
          <w:szCs w:val="22"/>
        </w:rPr>
      </w:pPr>
      <w:r w:rsidRPr="00ED2F6D">
        <w:rPr>
          <w:sz w:val="22"/>
          <w:szCs w:val="22"/>
        </w:rPr>
        <w:t>УТВЕРЖДАЮ</w:t>
      </w:r>
    </w:p>
    <w:p w:rsidR="005F077C" w:rsidRDefault="005F077C" w:rsidP="005F077C">
      <w:pPr>
        <w:ind w:left="4678"/>
        <w:jc w:val="right"/>
        <w:rPr>
          <w:sz w:val="22"/>
          <w:szCs w:val="22"/>
        </w:rPr>
      </w:pPr>
      <w:proofErr w:type="gramStart"/>
      <w:r>
        <w:rPr>
          <w:sz w:val="22"/>
          <w:szCs w:val="22"/>
        </w:rPr>
        <w:t>Главный врач</w:t>
      </w:r>
      <w:r w:rsidR="00EE49B8" w:rsidRPr="00ED2F6D">
        <w:rPr>
          <w:sz w:val="22"/>
          <w:szCs w:val="22"/>
        </w:rPr>
        <w:t xml:space="preserve"> НУЗ «Дорожная </w:t>
      </w:r>
      <w:proofErr w:type="gramEnd"/>
    </w:p>
    <w:p w:rsidR="005F077C" w:rsidRDefault="00EE49B8" w:rsidP="005F077C">
      <w:pPr>
        <w:ind w:left="4678"/>
        <w:jc w:val="right"/>
        <w:rPr>
          <w:sz w:val="22"/>
          <w:szCs w:val="22"/>
        </w:rPr>
      </w:pPr>
      <w:r w:rsidRPr="00ED2F6D">
        <w:rPr>
          <w:sz w:val="22"/>
          <w:szCs w:val="22"/>
        </w:rPr>
        <w:t xml:space="preserve">клиническая больница имени </w:t>
      </w:r>
    </w:p>
    <w:p w:rsidR="00EE49B8" w:rsidRDefault="00EE49B8" w:rsidP="005F077C">
      <w:pPr>
        <w:ind w:left="4678"/>
        <w:jc w:val="right"/>
        <w:rPr>
          <w:sz w:val="22"/>
          <w:szCs w:val="22"/>
        </w:rPr>
      </w:pPr>
      <w:r w:rsidRPr="00ED2F6D">
        <w:rPr>
          <w:sz w:val="22"/>
          <w:szCs w:val="22"/>
        </w:rPr>
        <w:t>Н.А. Семашко на ст. Люблино ОАО «РЖД»</w:t>
      </w:r>
    </w:p>
    <w:p w:rsidR="00EE49B8" w:rsidRPr="00ED2F6D" w:rsidRDefault="00EE49B8" w:rsidP="005F077C">
      <w:pPr>
        <w:ind w:left="4678"/>
        <w:jc w:val="right"/>
        <w:rPr>
          <w:sz w:val="22"/>
          <w:szCs w:val="22"/>
        </w:rPr>
      </w:pPr>
    </w:p>
    <w:p w:rsidR="00EE49B8" w:rsidRPr="00ED2F6D" w:rsidRDefault="00EE49B8" w:rsidP="005F077C">
      <w:pPr>
        <w:ind w:left="4678"/>
        <w:jc w:val="right"/>
        <w:rPr>
          <w:sz w:val="22"/>
          <w:szCs w:val="22"/>
        </w:rPr>
      </w:pPr>
      <w:r w:rsidRPr="00ED2F6D">
        <w:rPr>
          <w:sz w:val="22"/>
          <w:szCs w:val="22"/>
        </w:rPr>
        <w:t xml:space="preserve">____________ </w:t>
      </w:r>
      <w:r w:rsidR="005F077C">
        <w:rPr>
          <w:sz w:val="22"/>
          <w:szCs w:val="22"/>
        </w:rPr>
        <w:t>Т.Д. Хомякова</w:t>
      </w:r>
    </w:p>
    <w:p w:rsidR="00EE49B8" w:rsidRDefault="00EE49B8" w:rsidP="00426A0E">
      <w:pPr>
        <w:ind w:firstLine="540"/>
        <w:jc w:val="center"/>
        <w:rPr>
          <w:b/>
          <w:sz w:val="20"/>
          <w:szCs w:val="20"/>
        </w:rPr>
      </w:pPr>
    </w:p>
    <w:p w:rsidR="00EE49B8" w:rsidRDefault="00EE49B8" w:rsidP="00426A0E">
      <w:pPr>
        <w:ind w:firstLine="540"/>
        <w:jc w:val="center"/>
        <w:rPr>
          <w:b/>
          <w:sz w:val="20"/>
          <w:szCs w:val="20"/>
        </w:rPr>
      </w:pPr>
    </w:p>
    <w:p w:rsidR="005F077C" w:rsidRDefault="00426A0E" w:rsidP="005B7760">
      <w:pPr>
        <w:ind w:firstLine="540"/>
        <w:jc w:val="center"/>
        <w:rPr>
          <w:b/>
        </w:rPr>
      </w:pPr>
      <w:r w:rsidRPr="00C637A1">
        <w:rPr>
          <w:b/>
        </w:rPr>
        <w:t>ИЗВЕЩЕНИЕ</w:t>
      </w:r>
      <w:r w:rsidR="00ED31A7">
        <w:rPr>
          <w:b/>
        </w:rPr>
        <w:t xml:space="preserve"> </w:t>
      </w:r>
      <w:r w:rsidR="005A7211">
        <w:rPr>
          <w:b/>
        </w:rPr>
        <w:t xml:space="preserve">№ </w:t>
      </w:r>
      <w:r w:rsidR="005F077C">
        <w:rPr>
          <w:b/>
        </w:rPr>
        <w:t>20083000021/</w:t>
      </w:r>
      <w:r w:rsidR="005A7211">
        <w:rPr>
          <w:b/>
        </w:rPr>
        <w:t>01</w:t>
      </w:r>
    </w:p>
    <w:p w:rsidR="005B7760" w:rsidRPr="005B7760" w:rsidRDefault="005A7211" w:rsidP="005B7760">
      <w:pPr>
        <w:ind w:firstLine="540"/>
        <w:jc w:val="center"/>
        <w:rPr>
          <w:b/>
        </w:rPr>
      </w:pPr>
      <w:r>
        <w:rPr>
          <w:b/>
        </w:rPr>
        <w:t xml:space="preserve">о внесении изменений в </w:t>
      </w:r>
      <w:r w:rsidR="005B7760">
        <w:rPr>
          <w:b/>
        </w:rPr>
        <w:t>извещение</w:t>
      </w:r>
      <w:r w:rsidR="00ED31A7">
        <w:rPr>
          <w:b/>
        </w:rPr>
        <w:t xml:space="preserve"> № </w:t>
      </w:r>
      <w:r w:rsidR="005F077C" w:rsidRPr="005F077C">
        <w:rPr>
          <w:b/>
        </w:rPr>
        <w:t>20083000021</w:t>
      </w:r>
    </w:p>
    <w:p w:rsidR="00426A0E" w:rsidRPr="00ED31A7" w:rsidRDefault="005B7760" w:rsidP="005F077C">
      <w:pPr>
        <w:ind w:firstLine="540"/>
        <w:jc w:val="center"/>
        <w:rPr>
          <w:b/>
        </w:rPr>
      </w:pPr>
      <w:r w:rsidRPr="005B7760">
        <w:rPr>
          <w:b/>
        </w:rPr>
        <w:t xml:space="preserve"> </w:t>
      </w:r>
      <w:proofErr w:type="gramStart"/>
      <w:r w:rsidRPr="005B7760">
        <w:rPr>
          <w:b/>
        </w:rPr>
        <w:t>о проведении запроса котировок на  право заключения договора поставки</w:t>
      </w:r>
      <w:r w:rsidR="005F077C">
        <w:rPr>
          <w:b/>
        </w:rPr>
        <w:t xml:space="preserve"> </w:t>
      </w:r>
      <w:r w:rsidR="005F077C" w:rsidRPr="005F077C">
        <w:rPr>
          <w:b/>
        </w:rPr>
        <w:t>расходных материалов д</w:t>
      </w:r>
      <w:r w:rsidR="005F077C">
        <w:rPr>
          <w:b/>
        </w:rPr>
        <w:t>ля центральной стерилизационной</w:t>
      </w:r>
      <w:r w:rsidRPr="005B7760">
        <w:rPr>
          <w:b/>
        </w:rPr>
        <w:t xml:space="preserve"> ДКБ им. Н.А. Семашко  на ст. Люблино ОАО «РЖД»</w:t>
      </w:r>
      <w:proofErr w:type="gramEnd"/>
    </w:p>
    <w:p w:rsidR="00426A0E" w:rsidRDefault="00426A0E" w:rsidP="00426A0E">
      <w:pPr>
        <w:ind w:firstLine="540"/>
        <w:jc w:val="both"/>
        <w:rPr>
          <w:sz w:val="22"/>
          <w:szCs w:val="22"/>
        </w:rPr>
      </w:pPr>
    </w:p>
    <w:p w:rsidR="005B7760" w:rsidRPr="000F29C4" w:rsidRDefault="005B7760" w:rsidP="005B7760">
      <w:pPr>
        <w:jc w:val="both"/>
        <w:rPr>
          <w:sz w:val="22"/>
          <w:szCs w:val="22"/>
        </w:rPr>
      </w:pPr>
      <w:r w:rsidRPr="000F29C4">
        <w:rPr>
          <w:b/>
          <w:sz w:val="22"/>
          <w:szCs w:val="22"/>
        </w:rPr>
        <w:t xml:space="preserve">Заказчик: </w:t>
      </w:r>
      <w:r>
        <w:rPr>
          <w:sz w:val="22"/>
          <w:szCs w:val="22"/>
        </w:rPr>
        <w:t>Негосударственное</w:t>
      </w:r>
      <w:r w:rsidRPr="000F29C4">
        <w:rPr>
          <w:sz w:val="22"/>
          <w:szCs w:val="22"/>
        </w:rPr>
        <w:t xml:space="preserve"> учреждение здравоохранения «Дорожная клиническая больница </w:t>
      </w:r>
      <w:r>
        <w:rPr>
          <w:sz w:val="22"/>
          <w:szCs w:val="22"/>
        </w:rPr>
        <w:t xml:space="preserve">имени Н.А. Семашко </w:t>
      </w:r>
      <w:r w:rsidRPr="000F29C4">
        <w:rPr>
          <w:sz w:val="22"/>
          <w:szCs w:val="22"/>
        </w:rPr>
        <w:t xml:space="preserve">на станции </w:t>
      </w:r>
      <w:r>
        <w:rPr>
          <w:sz w:val="22"/>
          <w:szCs w:val="22"/>
        </w:rPr>
        <w:t>Люблино</w:t>
      </w:r>
      <w:r w:rsidRPr="000F29C4">
        <w:rPr>
          <w:sz w:val="22"/>
          <w:szCs w:val="22"/>
        </w:rPr>
        <w:t xml:space="preserve"> открытого  акционерного общества «Российские железные дороги»;  сокращенное официальное наименование Учреждения: ДКБ </w:t>
      </w:r>
      <w:r>
        <w:rPr>
          <w:sz w:val="22"/>
          <w:szCs w:val="22"/>
        </w:rPr>
        <w:t xml:space="preserve">им. Н.А. Семашко </w:t>
      </w:r>
      <w:r w:rsidRPr="000F29C4">
        <w:rPr>
          <w:sz w:val="22"/>
          <w:szCs w:val="22"/>
        </w:rPr>
        <w:t xml:space="preserve">на ст. </w:t>
      </w:r>
      <w:r>
        <w:rPr>
          <w:sz w:val="22"/>
          <w:szCs w:val="22"/>
        </w:rPr>
        <w:t>Люблино</w:t>
      </w:r>
      <w:r w:rsidRPr="000F29C4">
        <w:rPr>
          <w:sz w:val="22"/>
          <w:szCs w:val="22"/>
        </w:rPr>
        <w:t xml:space="preserve"> ОАО «РЖД»</w:t>
      </w:r>
    </w:p>
    <w:p w:rsidR="005B7760" w:rsidRPr="000F29C4" w:rsidRDefault="005B7760" w:rsidP="005B7760">
      <w:pPr>
        <w:rPr>
          <w:bCs/>
          <w:sz w:val="22"/>
          <w:szCs w:val="22"/>
        </w:rPr>
      </w:pPr>
      <w:r w:rsidRPr="000F29C4">
        <w:rPr>
          <w:b/>
          <w:bCs/>
          <w:sz w:val="22"/>
          <w:szCs w:val="22"/>
        </w:rPr>
        <w:t xml:space="preserve">Место нахождения заказчика: </w:t>
      </w:r>
      <w:r w:rsidRPr="00CD60C7">
        <w:rPr>
          <w:bCs/>
          <w:sz w:val="22"/>
          <w:szCs w:val="22"/>
        </w:rPr>
        <w:t>109386, г. Москва</w:t>
      </w:r>
      <w:r>
        <w:rPr>
          <w:bCs/>
          <w:sz w:val="22"/>
          <w:szCs w:val="22"/>
        </w:rPr>
        <w:t>,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p>
    <w:p w:rsidR="005B7760" w:rsidRPr="0094500D" w:rsidRDefault="005B7760" w:rsidP="005B7760">
      <w:pPr>
        <w:rPr>
          <w:bCs/>
          <w:sz w:val="22"/>
          <w:szCs w:val="22"/>
        </w:rPr>
      </w:pPr>
      <w:r w:rsidRPr="000F29C4">
        <w:rPr>
          <w:b/>
          <w:bCs/>
          <w:sz w:val="22"/>
          <w:szCs w:val="22"/>
        </w:rPr>
        <w:t xml:space="preserve">Почтовый адрес заказчика: </w:t>
      </w:r>
      <w:r w:rsidRPr="00CD60C7">
        <w:rPr>
          <w:bCs/>
          <w:sz w:val="22"/>
          <w:szCs w:val="22"/>
        </w:rPr>
        <w:t>109386, г.</w:t>
      </w:r>
      <w:r>
        <w:rPr>
          <w:bCs/>
          <w:sz w:val="22"/>
          <w:szCs w:val="22"/>
        </w:rPr>
        <w:t xml:space="preserve"> Москва,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p>
    <w:p w:rsidR="005B7760" w:rsidRPr="00820769" w:rsidRDefault="005B7760" w:rsidP="005B7760">
      <w:pPr>
        <w:rPr>
          <w:b/>
          <w:bCs/>
          <w:sz w:val="22"/>
          <w:szCs w:val="22"/>
        </w:rPr>
      </w:pPr>
      <w:r w:rsidRPr="00820769">
        <w:rPr>
          <w:b/>
          <w:bCs/>
          <w:sz w:val="22"/>
          <w:szCs w:val="22"/>
        </w:rPr>
        <w:t>Контактные данные:</w:t>
      </w:r>
    </w:p>
    <w:p w:rsidR="005B7760" w:rsidRPr="006E7F23" w:rsidRDefault="005B7760" w:rsidP="005B7760">
      <w:pPr>
        <w:rPr>
          <w:bCs/>
          <w:i/>
          <w:sz w:val="22"/>
          <w:szCs w:val="22"/>
        </w:rPr>
      </w:pPr>
      <w:r w:rsidRPr="00820769">
        <w:rPr>
          <w:b/>
          <w:bCs/>
          <w:sz w:val="22"/>
          <w:szCs w:val="22"/>
        </w:rPr>
        <w:t>Контактные лица:</w:t>
      </w:r>
    </w:p>
    <w:p w:rsidR="005B7760" w:rsidRDefault="005B7760" w:rsidP="005B7760">
      <w:pPr>
        <w:rPr>
          <w:bCs/>
          <w:sz w:val="22"/>
          <w:szCs w:val="22"/>
        </w:rPr>
      </w:pPr>
      <w:r w:rsidRPr="006E7F23">
        <w:rPr>
          <w:bCs/>
          <w:sz w:val="22"/>
          <w:szCs w:val="22"/>
        </w:rPr>
        <w:t xml:space="preserve">Федосов Евгений Александрович – начальник </w:t>
      </w:r>
      <w:r>
        <w:rPr>
          <w:bCs/>
          <w:sz w:val="22"/>
          <w:szCs w:val="22"/>
        </w:rPr>
        <w:t>отдела</w:t>
      </w:r>
      <w:r w:rsidRPr="006E7F23">
        <w:rPr>
          <w:bCs/>
          <w:sz w:val="22"/>
          <w:szCs w:val="22"/>
        </w:rPr>
        <w:t xml:space="preserve"> материально-технического снабжения</w:t>
      </w:r>
    </w:p>
    <w:p w:rsidR="005B7760" w:rsidRDefault="005B7760" w:rsidP="005B7760">
      <w:pPr>
        <w:rPr>
          <w:bCs/>
          <w:sz w:val="22"/>
          <w:szCs w:val="22"/>
        </w:rPr>
      </w:pPr>
      <w:r w:rsidRPr="006E7F23">
        <w:rPr>
          <w:b/>
          <w:bCs/>
          <w:sz w:val="22"/>
          <w:szCs w:val="22"/>
        </w:rPr>
        <w:t>Адреса электронной почты:</w:t>
      </w:r>
      <w:hyperlink r:id="rId8" w:history="1">
        <w:r w:rsidRPr="006E7F23">
          <w:rPr>
            <w:rStyle w:val="a8"/>
            <w:bCs/>
            <w:sz w:val="22"/>
            <w:szCs w:val="22"/>
            <w:lang w:val="en-US"/>
          </w:rPr>
          <w:t>mts</w:t>
        </w:r>
        <w:r w:rsidRPr="006E7F23">
          <w:rPr>
            <w:rStyle w:val="a8"/>
            <w:bCs/>
            <w:sz w:val="22"/>
            <w:szCs w:val="22"/>
          </w:rPr>
          <w:t>1@</w:t>
        </w:r>
        <w:r w:rsidRPr="006E7F23">
          <w:rPr>
            <w:rStyle w:val="a8"/>
            <w:bCs/>
            <w:sz w:val="22"/>
            <w:szCs w:val="22"/>
            <w:lang w:val="en-US"/>
          </w:rPr>
          <w:t>semashko</w:t>
        </w:r>
        <w:r w:rsidRPr="006E7F23">
          <w:rPr>
            <w:rStyle w:val="a8"/>
            <w:bCs/>
            <w:sz w:val="22"/>
            <w:szCs w:val="22"/>
          </w:rPr>
          <w:t>.</w:t>
        </w:r>
        <w:r w:rsidRPr="006E7F23">
          <w:rPr>
            <w:rStyle w:val="a8"/>
            <w:bCs/>
            <w:sz w:val="22"/>
            <w:szCs w:val="22"/>
            <w:lang w:val="en-US"/>
          </w:rPr>
          <w:t>com</w:t>
        </w:r>
      </w:hyperlink>
      <w:r>
        <w:rPr>
          <w:bCs/>
          <w:sz w:val="22"/>
          <w:szCs w:val="22"/>
        </w:rPr>
        <w:t xml:space="preserve">, </w:t>
      </w:r>
    </w:p>
    <w:p w:rsidR="005B7760" w:rsidRPr="00334423" w:rsidRDefault="005B7760" w:rsidP="005B7760">
      <w:pPr>
        <w:rPr>
          <w:bCs/>
          <w:i/>
          <w:sz w:val="22"/>
          <w:szCs w:val="22"/>
        </w:rPr>
      </w:pPr>
      <w:r>
        <w:rPr>
          <w:b/>
          <w:bCs/>
          <w:sz w:val="22"/>
          <w:szCs w:val="22"/>
        </w:rPr>
        <w:t>Контактный телефон</w:t>
      </w:r>
      <w:r w:rsidRPr="000F29C4">
        <w:rPr>
          <w:b/>
          <w:bCs/>
          <w:sz w:val="22"/>
          <w:szCs w:val="22"/>
        </w:rPr>
        <w:t>:</w:t>
      </w:r>
      <w:r w:rsidRPr="000F29C4">
        <w:rPr>
          <w:bCs/>
          <w:sz w:val="22"/>
          <w:szCs w:val="22"/>
        </w:rPr>
        <w:t>8 (</w:t>
      </w:r>
      <w:r w:rsidRPr="00863325">
        <w:rPr>
          <w:bCs/>
          <w:sz w:val="22"/>
          <w:szCs w:val="22"/>
        </w:rPr>
        <w:t>495</w:t>
      </w:r>
      <w:r w:rsidRPr="000F29C4">
        <w:rPr>
          <w:bCs/>
          <w:sz w:val="22"/>
          <w:szCs w:val="22"/>
        </w:rPr>
        <w:t xml:space="preserve">) </w:t>
      </w:r>
      <w:r w:rsidRPr="00863325">
        <w:rPr>
          <w:bCs/>
          <w:sz w:val="22"/>
          <w:szCs w:val="22"/>
        </w:rPr>
        <w:t>359-57-94</w:t>
      </w:r>
      <w:r>
        <w:rPr>
          <w:bCs/>
          <w:sz w:val="22"/>
          <w:szCs w:val="22"/>
        </w:rPr>
        <w:t>, 8 (499) 623-41-35</w:t>
      </w:r>
    </w:p>
    <w:p w:rsidR="005B7760" w:rsidRPr="0026170D" w:rsidRDefault="005B7760" w:rsidP="005B7760">
      <w:pPr>
        <w:rPr>
          <w:b/>
          <w:bCs/>
          <w:sz w:val="22"/>
          <w:szCs w:val="22"/>
        </w:rPr>
      </w:pPr>
      <w:r w:rsidRPr="0026170D">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5B7760" w:rsidRPr="0026170D" w:rsidRDefault="005B7760" w:rsidP="005B7760">
      <w:pPr>
        <w:rPr>
          <w:bCs/>
          <w:sz w:val="22"/>
          <w:szCs w:val="22"/>
        </w:rPr>
      </w:pPr>
      <w:r w:rsidRPr="0026170D">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ДКБ им. Н.А.Семашко на ст. Люблино ОАО «РЖД» от 23.04.2018 № 179.</w:t>
      </w:r>
    </w:p>
    <w:p w:rsidR="005B7760" w:rsidRPr="00111067" w:rsidRDefault="005B7760" w:rsidP="005B7760">
      <w:pPr>
        <w:rPr>
          <w:bCs/>
          <w:sz w:val="22"/>
          <w:szCs w:val="22"/>
        </w:rPr>
      </w:pPr>
      <w:proofErr w:type="gramStart"/>
      <w:r w:rsidRPr="0026170D">
        <w:rPr>
          <w:bCs/>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ДКБ им. Н.А.Семашко на ст. Люблино ОАО «РЖД» (далее - Комиссия) руководствуются требованиями Положения о закупке товаров, работ, услуг для нужд НУЗ ОАО</w:t>
      </w:r>
      <w:r>
        <w:rPr>
          <w:bCs/>
          <w:sz w:val="22"/>
          <w:szCs w:val="22"/>
        </w:rPr>
        <w:t xml:space="preserve"> «РЖД», размещенного на сайте </w:t>
      </w:r>
      <w:r>
        <w:rPr>
          <w:bCs/>
          <w:sz w:val="22"/>
          <w:szCs w:val="22"/>
          <w:lang w:val="en-US"/>
        </w:rPr>
        <w:t>www</w:t>
      </w:r>
      <w:r w:rsidRPr="00111067">
        <w:rPr>
          <w:bCs/>
          <w:sz w:val="22"/>
          <w:szCs w:val="22"/>
        </w:rPr>
        <w:t>.</w:t>
      </w:r>
      <w:proofErr w:type="spellStart"/>
      <w:r>
        <w:rPr>
          <w:bCs/>
          <w:sz w:val="22"/>
          <w:szCs w:val="22"/>
          <w:lang w:val="en-US"/>
        </w:rPr>
        <w:t>semashko</w:t>
      </w:r>
      <w:proofErr w:type="spellEnd"/>
      <w:r w:rsidRPr="00111067">
        <w:rPr>
          <w:bCs/>
          <w:sz w:val="22"/>
          <w:szCs w:val="22"/>
        </w:rPr>
        <w:t>.</w:t>
      </w:r>
      <w:r>
        <w:rPr>
          <w:bCs/>
          <w:sz w:val="22"/>
          <w:szCs w:val="22"/>
          <w:lang w:val="en-US"/>
        </w:rPr>
        <w:t>com</w:t>
      </w:r>
      <w:proofErr w:type="gramEnd"/>
    </w:p>
    <w:p w:rsidR="0097576E" w:rsidRDefault="0097576E" w:rsidP="00426A0E">
      <w:pPr>
        <w:jc w:val="both"/>
        <w:rPr>
          <w:sz w:val="22"/>
          <w:szCs w:val="22"/>
        </w:rPr>
      </w:pPr>
    </w:p>
    <w:p w:rsidR="00B72A4F" w:rsidRPr="00B72A4F" w:rsidRDefault="005A7211" w:rsidP="005F077C">
      <w:pPr>
        <w:pStyle w:val="a7"/>
        <w:numPr>
          <w:ilvl w:val="0"/>
          <w:numId w:val="5"/>
        </w:numPr>
        <w:jc w:val="both"/>
        <w:rPr>
          <w:b/>
          <w:sz w:val="22"/>
          <w:szCs w:val="22"/>
        </w:rPr>
      </w:pPr>
      <w:r w:rsidRPr="00B72A4F">
        <w:rPr>
          <w:sz w:val="22"/>
          <w:szCs w:val="22"/>
        </w:rPr>
        <w:t xml:space="preserve">Настоящим извещением </w:t>
      </w:r>
      <w:r w:rsidR="005F077C">
        <w:rPr>
          <w:sz w:val="22"/>
          <w:szCs w:val="22"/>
        </w:rPr>
        <w:t xml:space="preserve">№ </w:t>
      </w:r>
      <w:r w:rsidR="005F077C" w:rsidRPr="005F077C">
        <w:rPr>
          <w:sz w:val="22"/>
          <w:szCs w:val="22"/>
        </w:rPr>
        <w:t>20083000021/01</w:t>
      </w:r>
      <w:r w:rsidR="005F077C">
        <w:rPr>
          <w:sz w:val="22"/>
          <w:szCs w:val="22"/>
        </w:rPr>
        <w:t xml:space="preserve"> </w:t>
      </w:r>
      <w:r w:rsidRPr="00B72A4F">
        <w:rPr>
          <w:sz w:val="22"/>
          <w:szCs w:val="22"/>
        </w:rPr>
        <w:t>вносим информацию об изменениях в разделе</w:t>
      </w:r>
      <w:r w:rsidR="00B72A4F" w:rsidRPr="00B72A4F">
        <w:rPr>
          <w:sz w:val="22"/>
          <w:szCs w:val="22"/>
        </w:rPr>
        <w:t>:</w:t>
      </w:r>
    </w:p>
    <w:p w:rsidR="005F077C" w:rsidRDefault="005F077C" w:rsidP="005F077C">
      <w:pPr>
        <w:jc w:val="both"/>
        <w:rPr>
          <w:b/>
          <w:snapToGrid w:val="0"/>
          <w:color w:val="000000"/>
          <w:sz w:val="22"/>
          <w:szCs w:val="22"/>
        </w:rPr>
      </w:pPr>
      <w:r w:rsidRPr="000E4B2F">
        <w:rPr>
          <w:b/>
          <w:snapToGrid w:val="0"/>
          <w:color w:val="000000"/>
          <w:sz w:val="22"/>
          <w:szCs w:val="22"/>
        </w:rPr>
        <w:t>Предмет процедуры закупки:</w:t>
      </w:r>
    </w:p>
    <w:p w:rsidR="005F077C" w:rsidRDefault="005F077C" w:rsidP="005F077C">
      <w:pPr>
        <w:jc w:val="both"/>
        <w:rPr>
          <w:snapToGrid w:val="0"/>
          <w:color w:val="000000"/>
          <w:sz w:val="22"/>
          <w:szCs w:val="22"/>
        </w:rPr>
      </w:pPr>
      <w:proofErr w:type="gramStart"/>
      <w:r w:rsidRPr="009F0FED">
        <w:rPr>
          <w:snapToGrid w:val="0"/>
          <w:color w:val="000000"/>
          <w:sz w:val="22"/>
          <w:szCs w:val="22"/>
        </w:rPr>
        <w:t xml:space="preserve">Запрос котировок </w:t>
      </w:r>
      <w:r w:rsidRPr="0094500D">
        <w:rPr>
          <w:snapToGrid w:val="0"/>
          <w:color w:val="000000"/>
          <w:sz w:val="22"/>
          <w:szCs w:val="22"/>
        </w:rPr>
        <w:t xml:space="preserve">на  право заключения договора </w:t>
      </w:r>
      <w:r w:rsidRPr="009C4D1C">
        <w:rPr>
          <w:snapToGrid w:val="0"/>
          <w:color w:val="000000"/>
          <w:sz w:val="22"/>
          <w:szCs w:val="22"/>
        </w:rPr>
        <w:t xml:space="preserve">поставки </w:t>
      </w:r>
      <w:r w:rsidRPr="009C4D1C">
        <w:rPr>
          <w:b/>
          <w:bCs/>
          <w:sz w:val="22"/>
          <w:szCs w:val="22"/>
        </w:rPr>
        <w:t xml:space="preserve">расходных материалов для </w:t>
      </w:r>
      <w:r>
        <w:rPr>
          <w:b/>
          <w:bCs/>
          <w:sz w:val="22"/>
          <w:szCs w:val="22"/>
        </w:rPr>
        <w:t xml:space="preserve">центральной стерилизационной </w:t>
      </w:r>
      <w:r w:rsidRPr="0094500D">
        <w:rPr>
          <w:snapToGrid w:val="0"/>
          <w:color w:val="000000"/>
          <w:sz w:val="22"/>
          <w:szCs w:val="22"/>
        </w:rPr>
        <w:t>для нужд НУЗ</w:t>
      </w:r>
      <w:r>
        <w:rPr>
          <w:snapToGrid w:val="0"/>
          <w:color w:val="000000"/>
          <w:sz w:val="22"/>
          <w:szCs w:val="22"/>
        </w:rPr>
        <w:t xml:space="preserve"> </w:t>
      </w:r>
      <w:r w:rsidRPr="0094500D">
        <w:rPr>
          <w:snapToGrid w:val="0"/>
          <w:color w:val="000000"/>
          <w:sz w:val="22"/>
          <w:szCs w:val="22"/>
        </w:rPr>
        <w:t xml:space="preserve">ДКБ им. Н.А. Семашко на ст. Люблино ОАО «РЖД» </w:t>
      </w:r>
      <w:proofErr w:type="gramEnd"/>
    </w:p>
    <w:tbl>
      <w:tblPr>
        <w:tblW w:w="5000" w:type="pct"/>
        <w:tblLook w:val="0000" w:firstRow="0" w:lastRow="0" w:firstColumn="0" w:lastColumn="0" w:noHBand="0" w:noVBand="0"/>
      </w:tblPr>
      <w:tblGrid>
        <w:gridCol w:w="632"/>
        <w:gridCol w:w="2314"/>
        <w:gridCol w:w="1558"/>
        <w:gridCol w:w="1983"/>
        <w:gridCol w:w="1842"/>
        <w:gridCol w:w="640"/>
        <w:gridCol w:w="6645"/>
      </w:tblGrid>
      <w:tr w:rsidR="005F077C" w:rsidRPr="005F077C" w:rsidTr="005F077C">
        <w:trPr>
          <w:trHeight w:val="49"/>
        </w:trPr>
        <w:tc>
          <w:tcPr>
            <w:tcW w:w="202" w:type="pct"/>
            <w:vMerge w:val="restart"/>
            <w:tcBorders>
              <w:top w:val="single" w:sz="4" w:space="0" w:color="000000"/>
              <w:left w:val="single" w:sz="4" w:space="0" w:color="000000"/>
              <w:bottom w:val="single" w:sz="4" w:space="0" w:color="000000"/>
            </w:tcBorders>
            <w:shd w:val="clear" w:color="auto" w:fill="auto"/>
            <w:vAlign w:val="center"/>
          </w:tcPr>
          <w:p w:rsidR="005F077C" w:rsidRPr="005F077C" w:rsidRDefault="005F077C" w:rsidP="00E81FD5">
            <w:pPr>
              <w:jc w:val="center"/>
              <w:rPr>
                <w:b/>
                <w:bCs/>
                <w:color w:val="000000"/>
                <w:sz w:val="20"/>
                <w:szCs w:val="20"/>
              </w:rPr>
            </w:pPr>
            <w:r w:rsidRPr="005F077C">
              <w:rPr>
                <w:b/>
                <w:bCs/>
                <w:color w:val="000000"/>
                <w:sz w:val="20"/>
                <w:szCs w:val="20"/>
              </w:rPr>
              <w:t>№</w:t>
            </w:r>
          </w:p>
        </w:tc>
        <w:tc>
          <w:tcPr>
            <w:tcW w:w="1875" w:type="pct"/>
            <w:gridSpan w:val="3"/>
            <w:tcBorders>
              <w:top w:val="single" w:sz="4" w:space="0" w:color="000000"/>
              <w:left w:val="single" w:sz="4" w:space="0" w:color="000000"/>
            </w:tcBorders>
            <w:shd w:val="clear" w:color="auto" w:fill="auto"/>
            <w:vAlign w:val="center"/>
          </w:tcPr>
          <w:p w:rsidR="005F077C" w:rsidRPr="005F077C" w:rsidRDefault="005F077C" w:rsidP="00E81FD5">
            <w:pPr>
              <w:jc w:val="center"/>
              <w:rPr>
                <w:b/>
                <w:bCs/>
                <w:color w:val="000000"/>
                <w:sz w:val="20"/>
                <w:szCs w:val="20"/>
              </w:rPr>
            </w:pPr>
            <w:r w:rsidRPr="005F077C">
              <w:rPr>
                <w:b/>
                <w:bCs/>
                <w:color w:val="000000"/>
                <w:sz w:val="20"/>
                <w:szCs w:val="20"/>
              </w:rPr>
              <w:t>Неизменяемые характеристики</w:t>
            </w:r>
          </w:p>
        </w:tc>
        <w:tc>
          <w:tcPr>
            <w:tcW w:w="590" w:type="pct"/>
            <w:vMerge w:val="restart"/>
            <w:tcBorders>
              <w:top w:val="single" w:sz="4" w:space="0" w:color="000000"/>
              <w:left w:val="single" w:sz="4" w:space="0" w:color="000000"/>
              <w:bottom w:val="single" w:sz="4" w:space="0" w:color="000000"/>
            </w:tcBorders>
            <w:shd w:val="clear" w:color="auto" w:fill="auto"/>
            <w:vAlign w:val="center"/>
          </w:tcPr>
          <w:p w:rsidR="005F077C" w:rsidRPr="005F077C" w:rsidRDefault="005F077C" w:rsidP="00E81FD5">
            <w:pPr>
              <w:jc w:val="center"/>
              <w:rPr>
                <w:b/>
                <w:bCs/>
                <w:color w:val="000000"/>
                <w:sz w:val="20"/>
                <w:szCs w:val="20"/>
              </w:rPr>
            </w:pPr>
            <w:r w:rsidRPr="005F077C">
              <w:rPr>
                <w:b/>
                <w:bCs/>
                <w:color w:val="000000"/>
                <w:sz w:val="20"/>
                <w:szCs w:val="20"/>
              </w:rPr>
              <w:t>Наименование товара</w:t>
            </w:r>
          </w:p>
        </w:tc>
        <w:tc>
          <w:tcPr>
            <w:tcW w:w="205" w:type="pct"/>
            <w:vMerge w:val="restart"/>
            <w:tcBorders>
              <w:top w:val="single" w:sz="4" w:space="0" w:color="000000"/>
              <w:left w:val="single" w:sz="4" w:space="0" w:color="000000"/>
              <w:bottom w:val="single" w:sz="4" w:space="0" w:color="000000"/>
            </w:tcBorders>
            <w:shd w:val="clear" w:color="auto" w:fill="auto"/>
            <w:vAlign w:val="center"/>
          </w:tcPr>
          <w:p w:rsidR="005F077C" w:rsidRPr="005F077C" w:rsidRDefault="005F077C" w:rsidP="00E81FD5">
            <w:pPr>
              <w:jc w:val="center"/>
              <w:rPr>
                <w:b/>
                <w:bCs/>
                <w:color w:val="000000"/>
                <w:sz w:val="20"/>
                <w:szCs w:val="20"/>
              </w:rPr>
            </w:pPr>
            <w:r w:rsidRPr="005F077C">
              <w:rPr>
                <w:b/>
                <w:bCs/>
                <w:color w:val="000000"/>
                <w:sz w:val="20"/>
                <w:szCs w:val="20"/>
              </w:rPr>
              <w:t>Кол-во*</w:t>
            </w:r>
          </w:p>
        </w:tc>
        <w:tc>
          <w:tcPr>
            <w:tcW w:w="212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077C" w:rsidRPr="005F077C" w:rsidRDefault="005F077C" w:rsidP="00E81FD5">
            <w:pPr>
              <w:jc w:val="center"/>
              <w:rPr>
                <w:sz w:val="20"/>
                <w:szCs w:val="20"/>
              </w:rPr>
            </w:pPr>
            <w:r w:rsidRPr="005F077C">
              <w:rPr>
                <w:b/>
                <w:bCs/>
                <w:color w:val="000000"/>
                <w:sz w:val="20"/>
                <w:szCs w:val="20"/>
              </w:rPr>
              <w:t>Технические характеристики</w:t>
            </w:r>
          </w:p>
        </w:tc>
      </w:tr>
      <w:tr w:rsidR="005F077C" w:rsidRPr="005F077C" w:rsidTr="005F077C">
        <w:trPr>
          <w:trHeight w:val="180"/>
        </w:trPr>
        <w:tc>
          <w:tcPr>
            <w:tcW w:w="202" w:type="pct"/>
            <w:vMerge/>
            <w:tcBorders>
              <w:top w:val="single" w:sz="4" w:space="0" w:color="000000"/>
              <w:left w:val="single" w:sz="4" w:space="0" w:color="000000"/>
              <w:bottom w:val="single" w:sz="4" w:space="0" w:color="000000"/>
            </w:tcBorders>
            <w:shd w:val="clear" w:color="auto" w:fill="auto"/>
            <w:vAlign w:val="center"/>
          </w:tcPr>
          <w:p w:rsidR="005F077C" w:rsidRPr="005F077C" w:rsidRDefault="005F077C" w:rsidP="00E81FD5">
            <w:pPr>
              <w:snapToGrid w:val="0"/>
              <w:rPr>
                <w:b/>
                <w:bCs/>
                <w:color w:val="000000"/>
                <w:sz w:val="20"/>
                <w:szCs w:val="20"/>
              </w:rPr>
            </w:pPr>
          </w:p>
        </w:tc>
        <w:tc>
          <w:tcPr>
            <w:tcW w:w="741" w:type="pct"/>
            <w:tcBorders>
              <w:top w:val="single" w:sz="4" w:space="0" w:color="000000"/>
              <w:left w:val="single" w:sz="4" w:space="0" w:color="000000"/>
              <w:bottom w:val="single" w:sz="4" w:space="0" w:color="000000"/>
            </w:tcBorders>
            <w:shd w:val="clear" w:color="auto" w:fill="auto"/>
            <w:vAlign w:val="center"/>
          </w:tcPr>
          <w:p w:rsidR="005F077C" w:rsidRPr="005F077C" w:rsidRDefault="005F077C" w:rsidP="00E81FD5">
            <w:pPr>
              <w:jc w:val="center"/>
              <w:rPr>
                <w:b/>
                <w:bCs/>
                <w:color w:val="000000"/>
                <w:sz w:val="20"/>
                <w:szCs w:val="20"/>
              </w:rPr>
            </w:pPr>
            <w:r w:rsidRPr="005F077C">
              <w:rPr>
                <w:b/>
                <w:bCs/>
                <w:color w:val="000000"/>
                <w:sz w:val="20"/>
                <w:szCs w:val="20"/>
              </w:rPr>
              <w:t>Наименование товара, работы, услуги</w:t>
            </w:r>
          </w:p>
        </w:tc>
        <w:tc>
          <w:tcPr>
            <w:tcW w:w="499" w:type="pct"/>
            <w:tcBorders>
              <w:top w:val="single" w:sz="4" w:space="0" w:color="000000"/>
              <w:left w:val="single" w:sz="4" w:space="0" w:color="000000"/>
              <w:bottom w:val="single" w:sz="4" w:space="0" w:color="000000"/>
            </w:tcBorders>
            <w:shd w:val="clear" w:color="auto" w:fill="auto"/>
            <w:vAlign w:val="center"/>
          </w:tcPr>
          <w:p w:rsidR="005F077C" w:rsidRPr="005F077C" w:rsidRDefault="005F077C" w:rsidP="005F077C">
            <w:pPr>
              <w:jc w:val="center"/>
              <w:rPr>
                <w:b/>
                <w:bCs/>
                <w:color w:val="000000"/>
                <w:sz w:val="20"/>
                <w:szCs w:val="20"/>
              </w:rPr>
            </w:pPr>
            <w:r w:rsidRPr="005F077C">
              <w:rPr>
                <w:b/>
                <w:bCs/>
                <w:color w:val="000000"/>
                <w:sz w:val="20"/>
                <w:szCs w:val="20"/>
              </w:rPr>
              <w:t xml:space="preserve">Единицы измерения </w:t>
            </w:r>
            <w:r w:rsidRPr="005F077C">
              <w:rPr>
                <w:b/>
                <w:bCs/>
                <w:color w:val="000000"/>
                <w:sz w:val="20"/>
                <w:szCs w:val="20"/>
              </w:rPr>
              <w:br/>
              <w:t>товара</w:t>
            </w:r>
          </w:p>
        </w:tc>
        <w:tc>
          <w:tcPr>
            <w:tcW w:w="635" w:type="pct"/>
            <w:tcBorders>
              <w:top w:val="single" w:sz="4" w:space="0" w:color="000000"/>
              <w:left w:val="single" w:sz="4" w:space="0" w:color="000000"/>
              <w:bottom w:val="single" w:sz="4" w:space="0" w:color="000000"/>
            </w:tcBorders>
            <w:shd w:val="clear" w:color="auto" w:fill="auto"/>
            <w:vAlign w:val="center"/>
          </w:tcPr>
          <w:p w:rsidR="005F077C" w:rsidRPr="005F077C" w:rsidRDefault="005F077C" w:rsidP="00E81FD5">
            <w:pPr>
              <w:jc w:val="center"/>
              <w:rPr>
                <w:b/>
                <w:bCs/>
                <w:color w:val="000000"/>
                <w:sz w:val="20"/>
                <w:szCs w:val="20"/>
              </w:rPr>
            </w:pPr>
            <w:r w:rsidRPr="005F077C">
              <w:rPr>
                <w:b/>
                <w:bCs/>
                <w:color w:val="000000"/>
                <w:sz w:val="20"/>
                <w:szCs w:val="20"/>
              </w:rPr>
              <w:t>Описание товара</w:t>
            </w:r>
          </w:p>
        </w:tc>
        <w:tc>
          <w:tcPr>
            <w:tcW w:w="590" w:type="pct"/>
            <w:vMerge/>
            <w:tcBorders>
              <w:top w:val="single" w:sz="4" w:space="0" w:color="000000"/>
              <w:left w:val="single" w:sz="4" w:space="0" w:color="000000"/>
              <w:bottom w:val="single" w:sz="4" w:space="0" w:color="000000"/>
            </w:tcBorders>
            <w:shd w:val="clear" w:color="auto" w:fill="auto"/>
            <w:vAlign w:val="center"/>
          </w:tcPr>
          <w:p w:rsidR="005F077C" w:rsidRPr="005F077C" w:rsidRDefault="005F077C" w:rsidP="00E81FD5">
            <w:pPr>
              <w:snapToGrid w:val="0"/>
              <w:rPr>
                <w:b/>
                <w:bCs/>
                <w:color w:val="000000"/>
                <w:sz w:val="20"/>
                <w:szCs w:val="20"/>
              </w:rPr>
            </w:pPr>
          </w:p>
        </w:tc>
        <w:tc>
          <w:tcPr>
            <w:tcW w:w="205" w:type="pct"/>
            <w:vMerge/>
            <w:tcBorders>
              <w:top w:val="single" w:sz="4" w:space="0" w:color="000000"/>
              <w:left w:val="single" w:sz="4" w:space="0" w:color="000000"/>
              <w:bottom w:val="single" w:sz="4" w:space="0" w:color="000000"/>
            </w:tcBorders>
            <w:shd w:val="clear" w:color="auto" w:fill="auto"/>
            <w:vAlign w:val="center"/>
          </w:tcPr>
          <w:p w:rsidR="005F077C" w:rsidRPr="005F077C" w:rsidRDefault="005F077C" w:rsidP="00E81FD5">
            <w:pPr>
              <w:snapToGrid w:val="0"/>
              <w:rPr>
                <w:b/>
                <w:bCs/>
                <w:color w:val="000000"/>
                <w:sz w:val="20"/>
                <w:szCs w:val="20"/>
              </w:rPr>
            </w:pPr>
          </w:p>
        </w:tc>
        <w:tc>
          <w:tcPr>
            <w:tcW w:w="21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F077C" w:rsidRPr="005F077C" w:rsidRDefault="005F077C" w:rsidP="00E81FD5">
            <w:pPr>
              <w:snapToGrid w:val="0"/>
              <w:rPr>
                <w:b/>
                <w:bCs/>
                <w:color w:val="000000"/>
                <w:sz w:val="20"/>
                <w:szCs w:val="20"/>
              </w:rPr>
            </w:pPr>
          </w:p>
        </w:tc>
      </w:tr>
      <w:tr w:rsidR="005F077C" w:rsidRPr="005F077C" w:rsidTr="005F077C">
        <w:trPr>
          <w:trHeight w:val="28"/>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1</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 xml:space="preserve">Упаковка для стерилизации, </w:t>
            </w:r>
            <w:r w:rsidRPr="005F077C">
              <w:rPr>
                <w:sz w:val="20"/>
                <w:szCs w:val="20"/>
              </w:rPr>
              <w:lastRenderedPageBreak/>
              <w:t>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lastRenderedPageBreak/>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 xml:space="preserve">Упаковка (обёртка) для медицинских </w:t>
            </w:r>
            <w:r w:rsidRPr="005F077C">
              <w:rPr>
                <w:sz w:val="20"/>
                <w:szCs w:val="20"/>
              </w:rPr>
              <w:lastRenderedPageBreak/>
              <w:t>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lastRenderedPageBreak/>
              <w:t>Рулоны Тип 1</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gramStart"/>
            <w:r w:rsidRPr="005F077C">
              <w:rPr>
                <w:color w:val="000000"/>
                <w:sz w:val="20"/>
                <w:szCs w:val="20"/>
              </w:rPr>
              <w:t xml:space="preserve">Рулоны плоские должны быть предназначены для стерилизации медицинских изделий паровым, газовым (окись этилена, </w:t>
            </w:r>
            <w:proofErr w:type="spellStart"/>
            <w:r w:rsidRPr="005F077C">
              <w:rPr>
                <w:color w:val="000000"/>
                <w:sz w:val="20"/>
                <w:szCs w:val="20"/>
              </w:rPr>
              <w:lastRenderedPageBreak/>
              <w:t>пароформальдегид</w:t>
            </w:r>
            <w:proofErr w:type="spellEnd"/>
            <w:r w:rsidRPr="005F077C">
              <w:rPr>
                <w:color w:val="000000"/>
                <w:sz w:val="20"/>
                <w:szCs w:val="20"/>
              </w:rPr>
              <w:t>), радиационным методами.</w:t>
            </w:r>
            <w:proofErr w:type="gramEnd"/>
            <w:r w:rsidRPr="005F077C">
              <w:rPr>
                <w:color w:val="000000"/>
                <w:sz w:val="20"/>
                <w:szCs w:val="20"/>
              </w:rPr>
              <w:t xml:space="preserve"> Должны соответствовать ГОСТ ISO 11607-1-2018. </w:t>
            </w:r>
            <w:proofErr w:type="gramStart"/>
            <w:r w:rsidRPr="005F077C">
              <w:rPr>
                <w:color w:val="000000"/>
                <w:sz w:val="20"/>
                <w:szCs w:val="20"/>
              </w:rPr>
              <w:t>Рулоны должны быть изготовлены из нервущейся\рвущейся и безосколочной многослойной пленки-</w:t>
            </w:r>
            <w:proofErr w:type="spellStart"/>
            <w:r w:rsidRPr="005F077C">
              <w:rPr>
                <w:color w:val="000000"/>
                <w:sz w:val="20"/>
                <w:szCs w:val="20"/>
              </w:rPr>
              <w:t>ламината</w:t>
            </w:r>
            <w:proofErr w:type="spellEnd"/>
            <w:r w:rsidRPr="005F077C">
              <w:rPr>
                <w:color w:val="000000"/>
                <w:sz w:val="20"/>
                <w:szCs w:val="20"/>
              </w:rPr>
              <w:t xml:space="preserve"> не меньше 5 слоев прозрачного цвета.</w:t>
            </w:r>
            <w:proofErr w:type="gramEnd"/>
            <w:r w:rsidRPr="005F077C">
              <w:rPr>
                <w:color w:val="000000"/>
                <w:sz w:val="20"/>
                <w:szCs w:val="20"/>
              </w:rPr>
              <w:t xml:space="preserve"> Бумага и пленка должны быть соединены </w:t>
            </w:r>
            <w:proofErr w:type="spellStart"/>
            <w:r w:rsidRPr="005F077C">
              <w:rPr>
                <w:color w:val="000000"/>
                <w:sz w:val="20"/>
                <w:szCs w:val="20"/>
              </w:rPr>
              <w:t>термошвом</w:t>
            </w:r>
            <w:proofErr w:type="spellEnd"/>
            <w:r w:rsidRPr="005F077C">
              <w:rPr>
                <w:color w:val="000000"/>
                <w:sz w:val="20"/>
                <w:szCs w:val="20"/>
              </w:rPr>
              <w:t xml:space="preserve">, который должен исключить последующие расклеивания при стерилизации и должен обеспечить 100% </w:t>
            </w:r>
            <w:proofErr w:type="spellStart"/>
            <w:r w:rsidRPr="005F077C">
              <w:rPr>
                <w:color w:val="000000"/>
                <w:sz w:val="20"/>
                <w:szCs w:val="20"/>
              </w:rPr>
              <w:t>отделяемость</w:t>
            </w:r>
            <w:proofErr w:type="spellEnd"/>
            <w:r w:rsidRPr="005F077C">
              <w:rPr>
                <w:color w:val="000000"/>
                <w:sz w:val="20"/>
                <w:szCs w:val="20"/>
              </w:rPr>
              <w:t xml:space="preserve"> пленки от бумаги при вскрытии упаковки с минимальным эффектом </w:t>
            </w:r>
            <w:proofErr w:type="spellStart"/>
            <w:r w:rsidRPr="005F077C">
              <w:rPr>
                <w:color w:val="000000"/>
                <w:sz w:val="20"/>
                <w:szCs w:val="20"/>
              </w:rPr>
              <w:t>пылеворсовыделения</w:t>
            </w:r>
            <w:proofErr w:type="spellEnd"/>
            <w:r w:rsidRPr="005F077C">
              <w:rPr>
                <w:color w:val="000000"/>
                <w:sz w:val="20"/>
                <w:szCs w:val="20"/>
              </w:rPr>
              <w:t>. Полиэстер ≥ 12 мкм. Полипропилен не ниже 40 мкм. Плотность медицинской бумаги  ≥ 60 г/м</w:t>
            </w:r>
            <w:proofErr w:type="gramStart"/>
            <w:r w:rsidRPr="005F077C">
              <w:rPr>
                <w:color w:val="000000"/>
                <w:sz w:val="20"/>
                <w:szCs w:val="20"/>
              </w:rPr>
              <w:t>2</w:t>
            </w:r>
            <w:proofErr w:type="gramEnd"/>
            <w:r w:rsidRPr="005F077C">
              <w:rPr>
                <w:color w:val="000000"/>
                <w:sz w:val="20"/>
                <w:szCs w:val="20"/>
              </w:rPr>
              <w:t xml:space="preserve">. </w:t>
            </w:r>
            <w:proofErr w:type="gramStart"/>
            <w:r w:rsidRPr="005F077C">
              <w:rPr>
                <w:color w:val="000000"/>
                <w:sz w:val="20"/>
                <w:szCs w:val="20"/>
              </w:rPr>
              <w:t>Индикаторы 1 класса (по ГОСТ ISO 11140-1-2011«Химические индикаторы.</w:t>
            </w:r>
            <w:proofErr w:type="gramEnd"/>
            <w:r w:rsidRPr="005F077C">
              <w:rPr>
                <w:color w:val="000000"/>
                <w:sz w:val="20"/>
                <w:szCs w:val="20"/>
              </w:rPr>
              <w:t xml:space="preserve"> Часть 1. </w:t>
            </w:r>
            <w:proofErr w:type="gramStart"/>
            <w:r w:rsidRPr="005F077C">
              <w:rPr>
                <w:color w:val="000000"/>
                <w:sz w:val="20"/>
                <w:szCs w:val="20"/>
              </w:rPr>
              <w:t xml:space="preserve">Общие требования») для паровой, </w:t>
            </w:r>
            <w:proofErr w:type="spellStart"/>
            <w:r w:rsidRPr="005F077C">
              <w:rPr>
                <w:color w:val="000000"/>
                <w:sz w:val="20"/>
                <w:szCs w:val="20"/>
              </w:rPr>
              <w:t>этиленоксидной</w:t>
            </w:r>
            <w:proofErr w:type="spellEnd"/>
            <w:r w:rsidRPr="005F077C">
              <w:rPr>
                <w:color w:val="000000"/>
                <w:sz w:val="20"/>
                <w:szCs w:val="20"/>
              </w:rPr>
              <w:t xml:space="preserve"> и формальдегидной стерилизации должны быть нанесены на бумажное основание рулонов, между слоями бумаги и пленки в области </w:t>
            </w:r>
            <w:proofErr w:type="spellStart"/>
            <w:r w:rsidRPr="005F077C">
              <w:rPr>
                <w:color w:val="000000"/>
                <w:sz w:val="20"/>
                <w:szCs w:val="20"/>
              </w:rPr>
              <w:t>термошва</w:t>
            </w:r>
            <w:proofErr w:type="spellEnd"/>
            <w:r w:rsidRPr="005F077C">
              <w:rPr>
                <w:color w:val="000000"/>
                <w:sz w:val="20"/>
                <w:szCs w:val="20"/>
              </w:rPr>
              <w:t>, что должно предотвратить протечку красителей\чернил внутрь упаковки.</w:t>
            </w:r>
            <w:proofErr w:type="gramEnd"/>
            <w:r w:rsidRPr="005F077C">
              <w:rPr>
                <w:color w:val="000000"/>
                <w:sz w:val="20"/>
                <w:szCs w:val="20"/>
              </w:rPr>
              <w:t xml:space="preserve"> Индикаторы стерилизации должны изменять свой цвет под воздействием стерилизующего агента, изменения цвета должно быть указано на рулонах на русском и\или английском языках для каждого типа стерилизации. Маркировка индикаторов должна быть в соответствии с требованиями ГОСТ ISO 11140-1-2011. На рулоне в зоне боковых швов должны быть нанесены следующие обозначения: товарный знак (при наличии), размеры упаковки, направления вскрытия упаковки, запрет на использование в случае повреждения упаковки, номер партии продукции, дата начала\окончания срока годности. Срок сохранения стерильности при всех указанных методах стерилизации в одинарной упаковке при запечатывании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должен составлять ≥ 2 лет.</w:t>
            </w:r>
            <w:r w:rsidRPr="005F077C">
              <w:rPr>
                <w:color w:val="000000"/>
                <w:sz w:val="20"/>
                <w:szCs w:val="20"/>
              </w:rPr>
              <w:br/>
              <w:t>Размер 75 мм х 200 м ± 5 мм</w:t>
            </w:r>
          </w:p>
        </w:tc>
      </w:tr>
      <w:tr w:rsidR="005F077C" w:rsidRPr="005F077C" w:rsidTr="005F077C">
        <w:trPr>
          <w:trHeight w:val="28"/>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lastRenderedPageBreak/>
              <w:t>2</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 xml:space="preserve">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w:t>
            </w:r>
            <w:r w:rsidRPr="005F077C">
              <w:rPr>
                <w:sz w:val="20"/>
                <w:szCs w:val="20"/>
              </w:rPr>
              <w:lastRenderedPageBreak/>
              <w:t>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lastRenderedPageBreak/>
              <w:t>Рулоны Тип 2</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gramStart"/>
            <w:r w:rsidRPr="005F077C">
              <w:rPr>
                <w:color w:val="000000"/>
                <w:sz w:val="20"/>
                <w:szCs w:val="20"/>
              </w:rPr>
              <w:t xml:space="preserve">Рулоны плоские должны быть предназначены для стерилизации медицинских изделий паровым, газовым (окись этилена, </w:t>
            </w:r>
            <w:proofErr w:type="spellStart"/>
            <w:r w:rsidRPr="005F077C">
              <w:rPr>
                <w:color w:val="000000"/>
                <w:sz w:val="20"/>
                <w:szCs w:val="20"/>
              </w:rPr>
              <w:t>пароформальдегид</w:t>
            </w:r>
            <w:proofErr w:type="spellEnd"/>
            <w:r w:rsidRPr="005F077C">
              <w:rPr>
                <w:color w:val="000000"/>
                <w:sz w:val="20"/>
                <w:szCs w:val="20"/>
              </w:rPr>
              <w:t>), радиационным методами.</w:t>
            </w:r>
            <w:proofErr w:type="gramEnd"/>
            <w:r w:rsidRPr="005F077C">
              <w:rPr>
                <w:color w:val="000000"/>
                <w:sz w:val="20"/>
                <w:szCs w:val="20"/>
              </w:rPr>
              <w:t xml:space="preserve"> Должны соответствовать ГОСТ ISO 11607-1-2018. </w:t>
            </w:r>
            <w:proofErr w:type="gramStart"/>
            <w:r w:rsidRPr="005F077C">
              <w:rPr>
                <w:color w:val="000000"/>
                <w:sz w:val="20"/>
                <w:szCs w:val="20"/>
              </w:rPr>
              <w:t>Рулоны должны быть изготовлены из нервущейся\рвущейся и безосколочной многослойной пленки-</w:t>
            </w:r>
            <w:proofErr w:type="spellStart"/>
            <w:r w:rsidRPr="005F077C">
              <w:rPr>
                <w:color w:val="000000"/>
                <w:sz w:val="20"/>
                <w:szCs w:val="20"/>
              </w:rPr>
              <w:t>ламината</w:t>
            </w:r>
            <w:proofErr w:type="spellEnd"/>
            <w:r w:rsidRPr="005F077C">
              <w:rPr>
                <w:color w:val="000000"/>
                <w:sz w:val="20"/>
                <w:szCs w:val="20"/>
              </w:rPr>
              <w:t xml:space="preserve"> не меньше 5 слоев прозрачного цвета.</w:t>
            </w:r>
            <w:proofErr w:type="gramEnd"/>
            <w:r w:rsidRPr="005F077C">
              <w:rPr>
                <w:color w:val="000000"/>
                <w:sz w:val="20"/>
                <w:szCs w:val="20"/>
              </w:rPr>
              <w:t xml:space="preserve"> Бумага и пленка должны быть соединены </w:t>
            </w:r>
            <w:proofErr w:type="spellStart"/>
            <w:r w:rsidRPr="005F077C">
              <w:rPr>
                <w:color w:val="000000"/>
                <w:sz w:val="20"/>
                <w:szCs w:val="20"/>
              </w:rPr>
              <w:t>термошвом</w:t>
            </w:r>
            <w:proofErr w:type="spellEnd"/>
            <w:r w:rsidRPr="005F077C">
              <w:rPr>
                <w:color w:val="000000"/>
                <w:sz w:val="20"/>
                <w:szCs w:val="20"/>
              </w:rPr>
              <w:t xml:space="preserve">, который должен исключить последующие расклеивания при стерилизации и должен обеспечить 100% </w:t>
            </w:r>
            <w:proofErr w:type="spellStart"/>
            <w:r w:rsidRPr="005F077C">
              <w:rPr>
                <w:color w:val="000000"/>
                <w:sz w:val="20"/>
                <w:szCs w:val="20"/>
              </w:rPr>
              <w:t>отделяемость</w:t>
            </w:r>
            <w:proofErr w:type="spellEnd"/>
            <w:r w:rsidRPr="005F077C">
              <w:rPr>
                <w:color w:val="000000"/>
                <w:sz w:val="20"/>
                <w:szCs w:val="20"/>
              </w:rPr>
              <w:t xml:space="preserve"> пленки от бумаги при вскрытии упаковки с минимальным эффектом </w:t>
            </w:r>
            <w:proofErr w:type="spellStart"/>
            <w:r w:rsidRPr="005F077C">
              <w:rPr>
                <w:color w:val="000000"/>
                <w:sz w:val="20"/>
                <w:szCs w:val="20"/>
              </w:rPr>
              <w:t>пылеворсовыделения</w:t>
            </w:r>
            <w:proofErr w:type="spellEnd"/>
            <w:r w:rsidRPr="005F077C">
              <w:rPr>
                <w:color w:val="000000"/>
                <w:sz w:val="20"/>
                <w:szCs w:val="20"/>
              </w:rPr>
              <w:t>. Полиэстер ≥ 12 мкм. Полипропилен не ниже 40 мкм. Плотность медицинской бумаги  ≥ 60 г/м</w:t>
            </w:r>
            <w:proofErr w:type="gramStart"/>
            <w:r w:rsidRPr="005F077C">
              <w:rPr>
                <w:color w:val="000000"/>
                <w:sz w:val="20"/>
                <w:szCs w:val="20"/>
              </w:rPr>
              <w:t>2</w:t>
            </w:r>
            <w:proofErr w:type="gramEnd"/>
            <w:r w:rsidRPr="005F077C">
              <w:rPr>
                <w:color w:val="000000"/>
                <w:sz w:val="20"/>
                <w:szCs w:val="20"/>
              </w:rPr>
              <w:t xml:space="preserve">. </w:t>
            </w:r>
            <w:proofErr w:type="gramStart"/>
            <w:r w:rsidRPr="005F077C">
              <w:rPr>
                <w:color w:val="000000"/>
                <w:sz w:val="20"/>
                <w:szCs w:val="20"/>
              </w:rPr>
              <w:t>Индикаторы 1 класса (по ГОСТ ISO 11140-1-2011«Химические индикаторы.</w:t>
            </w:r>
            <w:proofErr w:type="gramEnd"/>
            <w:r w:rsidRPr="005F077C">
              <w:rPr>
                <w:color w:val="000000"/>
                <w:sz w:val="20"/>
                <w:szCs w:val="20"/>
              </w:rPr>
              <w:t xml:space="preserve"> Часть 1. </w:t>
            </w:r>
            <w:proofErr w:type="gramStart"/>
            <w:r w:rsidRPr="005F077C">
              <w:rPr>
                <w:color w:val="000000"/>
                <w:sz w:val="20"/>
                <w:szCs w:val="20"/>
              </w:rPr>
              <w:t xml:space="preserve">Общие требования») для паровой, </w:t>
            </w:r>
            <w:proofErr w:type="spellStart"/>
            <w:r w:rsidRPr="005F077C">
              <w:rPr>
                <w:color w:val="000000"/>
                <w:sz w:val="20"/>
                <w:szCs w:val="20"/>
              </w:rPr>
              <w:t>этиленоксидной</w:t>
            </w:r>
            <w:proofErr w:type="spellEnd"/>
            <w:r w:rsidRPr="005F077C">
              <w:rPr>
                <w:color w:val="000000"/>
                <w:sz w:val="20"/>
                <w:szCs w:val="20"/>
              </w:rPr>
              <w:t xml:space="preserve"> и формальдегидной стерилизации должны быть нанесены на бумажное основание рулонов, между слоями бумаги и пленки в области </w:t>
            </w:r>
            <w:proofErr w:type="spellStart"/>
            <w:r w:rsidRPr="005F077C">
              <w:rPr>
                <w:color w:val="000000"/>
                <w:sz w:val="20"/>
                <w:szCs w:val="20"/>
              </w:rPr>
              <w:t>термошва</w:t>
            </w:r>
            <w:proofErr w:type="spellEnd"/>
            <w:r w:rsidRPr="005F077C">
              <w:rPr>
                <w:color w:val="000000"/>
                <w:sz w:val="20"/>
                <w:szCs w:val="20"/>
              </w:rPr>
              <w:t>, что должно предотвратить протечку красителей\чернил внутрь упаковки.</w:t>
            </w:r>
            <w:proofErr w:type="gramEnd"/>
            <w:r w:rsidRPr="005F077C">
              <w:rPr>
                <w:color w:val="000000"/>
                <w:sz w:val="20"/>
                <w:szCs w:val="20"/>
              </w:rPr>
              <w:t xml:space="preserve"> Индикаторы стерилизации должны изменять свой цвет под воздействием стерилизующего агента, изменения цвета должно быть указано на рулонах </w:t>
            </w:r>
            <w:r w:rsidRPr="005F077C">
              <w:rPr>
                <w:color w:val="000000"/>
                <w:sz w:val="20"/>
                <w:szCs w:val="20"/>
              </w:rPr>
              <w:lastRenderedPageBreak/>
              <w:t xml:space="preserve">на русском и\или английском языках для каждого типа стерилизации. Маркировка индикаторов должна быть в соответствии с требованиями ГОСТ ISO 11140-1-2011. На рулоне в зоне боковых швов должны быть нанесены следующие обозначения: товарный знак (при наличии), размеры упаковки, направления вскрытия упаковки, запрет на использование в случае повреждения упаковки, номер партии продукции, дата начала\окончания срока годности. Срок сохранения стерильности при всех указанных методах стерилизации в одинарной упаковке при запечатывании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должен составлять ≥ 2 лет.</w:t>
            </w:r>
            <w:r w:rsidRPr="005F077C">
              <w:rPr>
                <w:color w:val="000000"/>
                <w:sz w:val="20"/>
                <w:szCs w:val="20"/>
              </w:rPr>
              <w:br/>
              <w:t>Размер 100 мм х 200 м ± 5 мм</w:t>
            </w:r>
          </w:p>
        </w:tc>
      </w:tr>
      <w:tr w:rsidR="005F077C" w:rsidRPr="005F077C" w:rsidTr="005F077C">
        <w:trPr>
          <w:trHeight w:val="28"/>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lastRenderedPageBreak/>
              <w:t>3</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Рулоны Тип 3</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gramStart"/>
            <w:r w:rsidRPr="005F077C">
              <w:rPr>
                <w:color w:val="000000"/>
                <w:sz w:val="20"/>
                <w:szCs w:val="20"/>
              </w:rPr>
              <w:t xml:space="preserve">Рулоны плоские должны быть предназначены для стерилизации медицинских изделий паровым, газовым (окись этилена, </w:t>
            </w:r>
            <w:proofErr w:type="spellStart"/>
            <w:r w:rsidRPr="005F077C">
              <w:rPr>
                <w:color w:val="000000"/>
                <w:sz w:val="20"/>
                <w:szCs w:val="20"/>
              </w:rPr>
              <w:t>пароформальдегид</w:t>
            </w:r>
            <w:proofErr w:type="spellEnd"/>
            <w:r w:rsidRPr="005F077C">
              <w:rPr>
                <w:color w:val="000000"/>
                <w:sz w:val="20"/>
                <w:szCs w:val="20"/>
              </w:rPr>
              <w:t>), радиационным методами.</w:t>
            </w:r>
            <w:proofErr w:type="gramEnd"/>
            <w:r w:rsidRPr="005F077C">
              <w:rPr>
                <w:color w:val="000000"/>
                <w:sz w:val="20"/>
                <w:szCs w:val="20"/>
              </w:rPr>
              <w:t xml:space="preserve"> Должны соответствовать ГОСТ ISO 11607-1-2018. </w:t>
            </w:r>
            <w:proofErr w:type="gramStart"/>
            <w:r w:rsidRPr="005F077C">
              <w:rPr>
                <w:color w:val="000000"/>
                <w:sz w:val="20"/>
                <w:szCs w:val="20"/>
              </w:rPr>
              <w:t>Рулоны должны быть изготовлены из нервущейся\рвущейся и безосколочной многослойной пленки-</w:t>
            </w:r>
            <w:proofErr w:type="spellStart"/>
            <w:r w:rsidRPr="005F077C">
              <w:rPr>
                <w:color w:val="000000"/>
                <w:sz w:val="20"/>
                <w:szCs w:val="20"/>
              </w:rPr>
              <w:t>ламината</w:t>
            </w:r>
            <w:proofErr w:type="spellEnd"/>
            <w:r w:rsidRPr="005F077C">
              <w:rPr>
                <w:color w:val="000000"/>
                <w:sz w:val="20"/>
                <w:szCs w:val="20"/>
              </w:rPr>
              <w:t xml:space="preserve"> не меньше 5 слоев прозрачного цвета.</w:t>
            </w:r>
            <w:proofErr w:type="gramEnd"/>
            <w:r w:rsidRPr="005F077C">
              <w:rPr>
                <w:color w:val="000000"/>
                <w:sz w:val="20"/>
                <w:szCs w:val="20"/>
              </w:rPr>
              <w:t xml:space="preserve"> Бумага и пленка должны быть соединены </w:t>
            </w:r>
            <w:proofErr w:type="spellStart"/>
            <w:r w:rsidRPr="005F077C">
              <w:rPr>
                <w:color w:val="000000"/>
                <w:sz w:val="20"/>
                <w:szCs w:val="20"/>
              </w:rPr>
              <w:t>термошвом</w:t>
            </w:r>
            <w:proofErr w:type="spellEnd"/>
            <w:r w:rsidRPr="005F077C">
              <w:rPr>
                <w:color w:val="000000"/>
                <w:sz w:val="20"/>
                <w:szCs w:val="20"/>
              </w:rPr>
              <w:t xml:space="preserve">, который должен исключить последующие расклеивания при стерилизации и должен обеспечить 100% </w:t>
            </w:r>
            <w:proofErr w:type="spellStart"/>
            <w:r w:rsidRPr="005F077C">
              <w:rPr>
                <w:color w:val="000000"/>
                <w:sz w:val="20"/>
                <w:szCs w:val="20"/>
              </w:rPr>
              <w:t>отделяемость</w:t>
            </w:r>
            <w:proofErr w:type="spellEnd"/>
            <w:r w:rsidRPr="005F077C">
              <w:rPr>
                <w:color w:val="000000"/>
                <w:sz w:val="20"/>
                <w:szCs w:val="20"/>
              </w:rPr>
              <w:t xml:space="preserve"> пленки от бумаги при вскрытии упаковки с минимальным эффектом </w:t>
            </w:r>
            <w:proofErr w:type="spellStart"/>
            <w:r w:rsidRPr="005F077C">
              <w:rPr>
                <w:color w:val="000000"/>
                <w:sz w:val="20"/>
                <w:szCs w:val="20"/>
              </w:rPr>
              <w:t>пылеворсовыделения</w:t>
            </w:r>
            <w:proofErr w:type="spellEnd"/>
            <w:r w:rsidRPr="005F077C">
              <w:rPr>
                <w:color w:val="000000"/>
                <w:sz w:val="20"/>
                <w:szCs w:val="20"/>
              </w:rPr>
              <w:t>. Полиэстер ≥ 12 мкм. Полипропилен не ниже 40 мкм. Плотность медицинской бумаги  ≥ 60 г/м</w:t>
            </w:r>
            <w:proofErr w:type="gramStart"/>
            <w:r w:rsidRPr="005F077C">
              <w:rPr>
                <w:color w:val="000000"/>
                <w:sz w:val="20"/>
                <w:szCs w:val="20"/>
              </w:rPr>
              <w:t>2</w:t>
            </w:r>
            <w:proofErr w:type="gramEnd"/>
            <w:r w:rsidRPr="005F077C">
              <w:rPr>
                <w:color w:val="000000"/>
                <w:sz w:val="20"/>
                <w:szCs w:val="20"/>
              </w:rPr>
              <w:t xml:space="preserve">. </w:t>
            </w:r>
            <w:proofErr w:type="gramStart"/>
            <w:r w:rsidRPr="005F077C">
              <w:rPr>
                <w:color w:val="000000"/>
                <w:sz w:val="20"/>
                <w:szCs w:val="20"/>
              </w:rPr>
              <w:t>Индикаторы 1 класса (по ГОСТ ISO 11140-1-2011«Химические индикаторы.</w:t>
            </w:r>
            <w:proofErr w:type="gramEnd"/>
            <w:r w:rsidRPr="005F077C">
              <w:rPr>
                <w:color w:val="000000"/>
                <w:sz w:val="20"/>
                <w:szCs w:val="20"/>
              </w:rPr>
              <w:t xml:space="preserve"> Часть 1. </w:t>
            </w:r>
            <w:proofErr w:type="gramStart"/>
            <w:r w:rsidRPr="005F077C">
              <w:rPr>
                <w:color w:val="000000"/>
                <w:sz w:val="20"/>
                <w:szCs w:val="20"/>
              </w:rPr>
              <w:t xml:space="preserve">Общие требования») для паровой, </w:t>
            </w:r>
            <w:proofErr w:type="spellStart"/>
            <w:r w:rsidRPr="005F077C">
              <w:rPr>
                <w:color w:val="000000"/>
                <w:sz w:val="20"/>
                <w:szCs w:val="20"/>
              </w:rPr>
              <w:t>этиленоксидной</w:t>
            </w:r>
            <w:proofErr w:type="spellEnd"/>
            <w:r w:rsidRPr="005F077C">
              <w:rPr>
                <w:color w:val="000000"/>
                <w:sz w:val="20"/>
                <w:szCs w:val="20"/>
              </w:rPr>
              <w:t xml:space="preserve"> и формальдегидной стерилизации должны быть нанесены на бумажное основание рулонов, между слоями бумаги и пленки в области </w:t>
            </w:r>
            <w:proofErr w:type="spellStart"/>
            <w:r w:rsidRPr="005F077C">
              <w:rPr>
                <w:color w:val="000000"/>
                <w:sz w:val="20"/>
                <w:szCs w:val="20"/>
              </w:rPr>
              <w:t>термошва</w:t>
            </w:r>
            <w:proofErr w:type="spellEnd"/>
            <w:r w:rsidRPr="005F077C">
              <w:rPr>
                <w:color w:val="000000"/>
                <w:sz w:val="20"/>
                <w:szCs w:val="20"/>
              </w:rPr>
              <w:t>, что должно предотвратить протечку красителей\чернил внутрь упаковки.</w:t>
            </w:r>
            <w:proofErr w:type="gramEnd"/>
            <w:r w:rsidRPr="005F077C">
              <w:rPr>
                <w:color w:val="000000"/>
                <w:sz w:val="20"/>
                <w:szCs w:val="20"/>
              </w:rPr>
              <w:t xml:space="preserve"> Индикаторы стерилизации должны изменять свой цвет под воздействием стерилизующего агента, изменения цвета должно быть указано на рулонах на русском и\или английском языках для каждого типа стерилизации. Маркировка индикаторов должна быть в соответствии с требованиями ГОСТ ISO 11140-1-2011. На рулоне в зоне боковых швов должны быть нанесены следующие обозначения: товарный знак (при наличии), размеры упаковки, направления вскрытия упаковки, запрет на использование в случае повреждения упаковки, номер партии продукции, дата начала\окончания срока годности. Срок сохранения стерильности при всех указанных методах стерилизации в одинарной упаковке при запечатывании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должен составлять ≥ 2 лет.</w:t>
            </w:r>
            <w:r w:rsidRPr="005F077C">
              <w:rPr>
                <w:color w:val="000000"/>
                <w:sz w:val="20"/>
                <w:szCs w:val="20"/>
              </w:rPr>
              <w:br/>
              <w:t>Размер 150 мм х 200 м ± 5 мм</w:t>
            </w:r>
          </w:p>
        </w:tc>
      </w:tr>
      <w:tr w:rsidR="005F077C" w:rsidRPr="005F077C" w:rsidTr="005F077C">
        <w:trPr>
          <w:trHeight w:val="28"/>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4</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 xml:space="preserve">Упаковка (обёртка) для медицинских изделий, подлежащих стерилизации. </w:t>
            </w:r>
            <w:r w:rsidRPr="005F077C">
              <w:rPr>
                <w:sz w:val="20"/>
                <w:szCs w:val="20"/>
              </w:rPr>
              <w:lastRenderedPageBreak/>
              <w:t>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lastRenderedPageBreak/>
              <w:t>Рулоны Тип 4</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gramStart"/>
            <w:r w:rsidRPr="005F077C">
              <w:rPr>
                <w:color w:val="000000"/>
                <w:sz w:val="20"/>
                <w:szCs w:val="20"/>
              </w:rPr>
              <w:t xml:space="preserve">Рулоны плоские должны быть предназначены для стерилизации медицинских изделий паровым, газовым (окись этилена, </w:t>
            </w:r>
            <w:proofErr w:type="spellStart"/>
            <w:r w:rsidRPr="005F077C">
              <w:rPr>
                <w:color w:val="000000"/>
                <w:sz w:val="20"/>
                <w:szCs w:val="20"/>
              </w:rPr>
              <w:t>пароформальдегид</w:t>
            </w:r>
            <w:proofErr w:type="spellEnd"/>
            <w:r w:rsidRPr="005F077C">
              <w:rPr>
                <w:color w:val="000000"/>
                <w:sz w:val="20"/>
                <w:szCs w:val="20"/>
              </w:rPr>
              <w:t>), радиационным методами.</w:t>
            </w:r>
            <w:proofErr w:type="gramEnd"/>
            <w:r w:rsidRPr="005F077C">
              <w:rPr>
                <w:color w:val="000000"/>
                <w:sz w:val="20"/>
                <w:szCs w:val="20"/>
              </w:rPr>
              <w:t xml:space="preserve"> Должны соответствовать ГОСТ ISO 11607-1-2018. </w:t>
            </w:r>
            <w:proofErr w:type="gramStart"/>
            <w:r w:rsidRPr="005F077C">
              <w:rPr>
                <w:color w:val="000000"/>
                <w:sz w:val="20"/>
                <w:szCs w:val="20"/>
              </w:rPr>
              <w:t>Рулоны должны быть изготовлены из нервущейся\рвущейся и безосколочной многослойной пленки-</w:t>
            </w:r>
            <w:proofErr w:type="spellStart"/>
            <w:r w:rsidRPr="005F077C">
              <w:rPr>
                <w:color w:val="000000"/>
                <w:sz w:val="20"/>
                <w:szCs w:val="20"/>
              </w:rPr>
              <w:t>ламината</w:t>
            </w:r>
            <w:proofErr w:type="spellEnd"/>
            <w:r w:rsidRPr="005F077C">
              <w:rPr>
                <w:color w:val="000000"/>
                <w:sz w:val="20"/>
                <w:szCs w:val="20"/>
              </w:rPr>
              <w:t xml:space="preserve"> не </w:t>
            </w:r>
            <w:r w:rsidRPr="005F077C">
              <w:rPr>
                <w:color w:val="000000"/>
                <w:sz w:val="20"/>
                <w:szCs w:val="20"/>
              </w:rPr>
              <w:lastRenderedPageBreak/>
              <w:t>меньше 5 слоев прозрачного цвета.</w:t>
            </w:r>
            <w:proofErr w:type="gramEnd"/>
            <w:r w:rsidRPr="005F077C">
              <w:rPr>
                <w:color w:val="000000"/>
                <w:sz w:val="20"/>
                <w:szCs w:val="20"/>
              </w:rPr>
              <w:t xml:space="preserve"> Бумага и пленка должны быть соединены </w:t>
            </w:r>
            <w:proofErr w:type="spellStart"/>
            <w:r w:rsidRPr="005F077C">
              <w:rPr>
                <w:color w:val="000000"/>
                <w:sz w:val="20"/>
                <w:szCs w:val="20"/>
              </w:rPr>
              <w:t>термошвом</w:t>
            </w:r>
            <w:proofErr w:type="spellEnd"/>
            <w:r w:rsidRPr="005F077C">
              <w:rPr>
                <w:color w:val="000000"/>
                <w:sz w:val="20"/>
                <w:szCs w:val="20"/>
              </w:rPr>
              <w:t xml:space="preserve">, который должен исключить последующие расклеивания при стерилизации и должен обеспечить 100% </w:t>
            </w:r>
            <w:proofErr w:type="spellStart"/>
            <w:r w:rsidRPr="005F077C">
              <w:rPr>
                <w:color w:val="000000"/>
                <w:sz w:val="20"/>
                <w:szCs w:val="20"/>
              </w:rPr>
              <w:t>отделяемость</w:t>
            </w:r>
            <w:proofErr w:type="spellEnd"/>
            <w:r w:rsidRPr="005F077C">
              <w:rPr>
                <w:color w:val="000000"/>
                <w:sz w:val="20"/>
                <w:szCs w:val="20"/>
              </w:rPr>
              <w:t xml:space="preserve"> пленки от бумаги при вскрытии упаковки с минимальным эффектом </w:t>
            </w:r>
            <w:proofErr w:type="spellStart"/>
            <w:r w:rsidRPr="005F077C">
              <w:rPr>
                <w:color w:val="000000"/>
                <w:sz w:val="20"/>
                <w:szCs w:val="20"/>
              </w:rPr>
              <w:t>пылеворсовыделения</w:t>
            </w:r>
            <w:proofErr w:type="spellEnd"/>
            <w:r w:rsidRPr="005F077C">
              <w:rPr>
                <w:color w:val="000000"/>
                <w:sz w:val="20"/>
                <w:szCs w:val="20"/>
              </w:rPr>
              <w:t>. Полиэстер ≥ 12 мкм. Полипропилен не ниже 40 мкм. Плотность медицинской бумаги  ≥ 60 г/м</w:t>
            </w:r>
            <w:proofErr w:type="gramStart"/>
            <w:r w:rsidRPr="005F077C">
              <w:rPr>
                <w:color w:val="000000"/>
                <w:sz w:val="20"/>
                <w:szCs w:val="20"/>
              </w:rPr>
              <w:t>2</w:t>
            </w:r>
            <w:proofErr w:type="gramEnd"/>
            <w:r w:rsidRPr="005F077C">
              <w:rPr>
                <w:color w:val="000000"/>
                <w:sz w:val="20"/>
                <w:szCs w:val="20"/>
              </w:rPr>
              <w:t xml:space="preserve">. </w:t>
            </w:r>
            <w:proofErr w:type="gramStart"/>
            <w:r w:rsidRPr="005F077C">
              <w:rPr>
                <w:color w:val="000000"/>
                <w:sz w:val="20"/>
                <w:szCs w:val="20"/>
              </w:rPr>
              <w:t>Индикаторы 1 класса (по ГОСТ ISO 11140-1-2011«Химические индикаторы.</w:t>
            </w:r>
            <w:proofErr w:type="gramEnd"/>
            <w:r w:rsidRPr="005F077C">
              <w:rPr>
                <w:color w:val="000000"/>
                <w:sz w:val="20"/>
                <w:szCs w:val="20"/>
              </w:rPr>
              <w:t xml:space="preserve"> Часть 1. </w:t>
            </w:r>
            <w:proofErr w:type="gramStart"/>
            <w:r w:rsidRPr="005F077C">
              <w:rPr>
                <w:color w:val="000000"/>
                <w:sz w:val="20"/>
                <w:szCs w:val="20"/>
              </w:rPr>
              <w:t xml:space="preserve">Общие требования») для паровой, </w:t>
            </w:r>
            <w:proofErr w:type="spellStart"/>
            <w:r w:rsidRPr="005F077C">
              <w:rPr>
                <w:color w:val="000000"/>
                <w:sz w:val="20"/>
                <w:szCs w:val="20"/>
              </w:rPr>
              <w:t>этиленоксидной</w:t>
            </w:r>
            <w:proofErr w:type="spellEnd"/>
            <w:r w:rsidRPr="005F077C">
              <w:rPr>
                <w:color w:val="000000"/>
                <w:sz w:val="20"/>
                <w:szCs w:val="20"/>
              </w:rPr>
              <w:t xml:space="preserve"> и формальдегидной стерилизации должны быть нанесены на бумажное основание рулонов, между слоями бумаги и пленки в области </w:t>
            </w:r>
            <w:proofErr w:type="spellStart"/>
            <w:r w:rsidRPr="005F077C">
              <w:rPr>
                <w:color w:val="000000"/>
                <w:sz w:val="20"/>
                <w:szCs w:val="20"/>
              </w:rPr>
              <w:t>термошва</w:t>
            </w:r>
            <w:proofErr w:type="spellEnd"/>
            <w:r w:rsidRPr="005F077C">
              <w:rPr>
                <w:color w:val="000000"/>
                <w:sz w:val="20"/>
                <w:szCs w:val="20"/>
              </w:rPr>
              <w:t>, что должно предотвратить протечку красителей\чернил внутрь упаковки.</w:t>
            </w:r>
            <w:proofErr w:type="gramEnd"/>
            <w:r w:rsidRPr="005F077C">
              <w:rPr>
                <w:color w:val="000000"/>
                <w:sz w:val="20"/>
                <w:szCs w:val="20"/>
              </w:rPr>
              <w:t xml:space="preserve"> Индикаторы стерилизации должны изменять свой цвет под воздействием стерилизующего агента, изменения цвета должно быть указано на рулонах на русском и\или английском языках для каждого типа стерилизации. Маркировка индикаторов должна быть в соответствии с требованиями ГОСТ ISO 11140-1-2011. На рулоне в зоне боковых швов должны быть нанесены следующие обозначения: товарный знак (при наличии), размеры упаковки, направления вскрытия упаковки, запрет на использование в случае повреждения упаковки, номер партии продукции, дата начала\окончания срока годности. Срок сохранения стерильности при всех указанных методах стерилизации в одинарной упаковке при запечатывании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должен составлять ≥ 2 лет.</w:t>
            </w:r>
            <w:r w:rsidRPr="005F077C">
              <w:rPr>
                <w:color w:val="000000"/>
                <w:sz w:val="20"/>
                <w:szCs w:val="20"/>
              </w:rPr>
              <w:br/>
              <w:t>Размер 200 мм х 200 м ± 5 мм</w:t>
            </w:r>
          </w:p>
        </w:tc>
      </w:tr>
      <w:tr w:rsidR="005F077C" w:rsidRPr="005F077C" w:rsidTr="005F077C">
        <w:trPr>
          <w:trHeight w:val="28"/>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lastRenderedPageBreak/>
              <w:t>5</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Рулоны Тип 5</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gramStart"/>
            <w:r w:rsidRPr="005F077C">
              <w:rPr>
                <w:color w:val="000000"/>
                <w:sz w:val="20"/>
                <w:szCs w:val="20"/>
              </w:rPr>
              <w:t xml:space="preserve">Рулоны плоские должны быть предназначены для стерилизации медицинских изделий паровым, газовым (окись этилена, </w:t>
            </w:r>
            <w:proofErr w:type="spellStart"/>
            <w:r w:rsidRPr="005F077C">
              <w:rPr>
                <w:color w:val="000000"/>
                <w:sz w:val="20"/>
                <w:szCs w:val="20"/>
              </w:rPr>
              <w:t>пароформальдегид</w:t>
            </w:r>
            <w:proofErr w:type="spellEnd"/>
            <w:r w:rsidRPr="005F077C">
              <w:rPr>
                <w:color w:val="000000"/>
                <w:sz w:val="20"/>
                <w:szCs w:val="20"/>
              </w:rPr>
              <w:t>), радиационным методами.</w:t>
            </w:r>
            <w:proofErr w:type="gramEnd"/>
            <w:r w:rsidRPr="005F077C">
              <w:rPr>
                <w:color w:val="000000"/>
                <w:sz w:val="20"/>
                <w:szCs w:val="20"/>
              </w:rPr>
              <w:t xml:space="preserve"> Должны соответствовать ГОСТ ISO 11607-1-2018. </w:t>
            </w:r>
            <w:proofErr w:type="gramStart"/>
            <w:r w:rsidRPr="005F077C">
              <w:rPr>
                <w:color w:val="000000"/>
                <w:sz w:val="20"/>
                <w:szCs w:val="20"/>
              </w:rPr>
              <w:t>Рулоны должны быть изготовлены из нервущейся\рвущейся и безосколочной многослойной пленки-</w:t>
            </w:r>
            <w:proofErr w:type="spellStart"/>
            <w:r w:rsidRPr="005F077C">
              <w:rPr>
                <w:color w:val="000000"/>
                <w:sz w:val="20"/>
                <w:szCs w:val="20"/>
              </w:rPr>
              <w:t>ламината</w:t>
            </w:r>
            <w:proofErr w:type="spellEnd"/>
            <w:r w:rsidRPr="005F077C">
              <w:rPr>
                <w:color w:val="000000"/>
                <w:sz w:val="20"/>
                <w:szCs w:val="20"/>
              </w:rPr>
              <w:t xml:space="preserve"> не меньше 5 слоев прозрачного цвета.</w:t>
            </w:r>
            <w:proofErr w:type="gramEnd"/>
            <w:r w:rsidRPr="005F077C">
              <w:rPr>
                <w:color w:val="000000"/>
                <w:sz w:val="20"/>
                <w:szCs w:val="20"/>
              </w:rPr>
              <w:t xml:space="preserve"> Бумага и пленка должны быть соединены </w:t>
            </w:r>
            <w:proofErr w:type="spellStart"/>
            <w:r w:rsidRPr="005F077C">
              <w:rPr>
                <w:color w:val="000000"/>
                <w:sz w:val="20"/>
                <w:szCs w:val="20"/>
              </w:rPr>
              <w:t>термошвом</w:t>
            </w:r>
            <w:proofErr w:type="spellEnd"/>
            <w:r w:rsidRPr="005F077C">
              <w:rPr>
                <w:color w:val="000000"/>
                <w:sz w:val="20"/>
                <w:szCs w:val="20"/>
              </w:rPr>
              <w:t xml:space="preserve">, который должен исключить последующие расклеивания при стерилизации и должен обеспечить 100% </w:t>
            </w:r>
            <w:proofErr w:type="spellStart"/>
            <w:r w:rsidRPr="005F077C">
              <w:rPr>
                <w:color w:val="000000"/>
                <w:sz w:val="20"/>
                <w:szCs w:val="20"/>
              </w:rPr>
              <w:t>отделяемость</w:t>
            </w:r>
            <w:proofErr w:type="spellEnd"/>
            <w:r w:rsidRPr="005F077C">
              <w:rPr>
                <w:color w:val="000000"/>
                <w:sz w:val="20"/>
                <w:szCs w:val="20"/>
              </w:rPr>
              <w:t xml:space="preserve"> пленки от бумаги при вскрытии упаковки с минимальным эффектом </w:t>
            </w:r>
            <w:proofErr w:type="spellStart"/>
            <w:r w:rsidRPr="005F077C">
              <w:rPr>
                <w:color w:val="000000"/>
                <w:sz w:val="20"/>
                <w:szCs w:val="20"/>
              </w:rPr>
              <w:t>пылеворсовыделения</w:t>
            </w:r>
            <w:proofErr w:type="spellEnd"/>
            <w:r w:rsidRPr="005F077C">
              <w:rPr>
                <w:color w:val="000000"/>
                <w:sz w:val="20"/>
                <w:szCs w:val="20"/>
              </w:rPr>
              <w:t>. Полиэстер ≥ 12 мкм. Полипропилен не ниже 40 мкм. Плотность медицинской бумаги  ≥ 60 г/м</w:t>
            </w:r>
            <w:proofErr w:type="gramStart"/>
            <w:r w:rsidRPr="005F077C">
              <w:rPr>
                <w:color w:val="000000"/>
                <w:sz w:val="20"/>
                <w:szCs w:val="20"/>
              </w:rPr>
              <w:t>2</w:t>
            </w:r>
            <w:proofErr w:type="gramEnd"/>
            <w:r w:rsidRPr="005F077C">
              <w:rPr>
                <w:color w:val="000000"/>
                <w:sz w:val="20"/>
                <w:szCs w:val="20"/>
              </w:rPr>
              <w:t xml:space="preserve">. </w:t>
            </w:r>
            <w:proofErr w:type="gramStart"/>
            <w:r w:rsidRPr="005F077C">
              <w:rPr>
                <w:color w:val="000000"/>
                <w:sz w:val="20"/>
                <w:szCs w:val="20"/>
              </w:rPr>
              <w:t>Индикаторы 1 класса (по ГОСТ ISO 11140-1-2011«Химические индикаторы.</w:t>
            </w:r>
            <w:proofErr w:type="gramEnd"/>
            <w:r w:rsidRPr="005F077C">
              <w:rPr>
                <w:color w:val="000000"/>
                <w:sz w:val="20"/>
                <w:szCs w:val="20"/>
              </w:rPr>
              <w:t xml:space="preserve"> Часть 1. </w:t>
            </w:r>
            <w:proofErr w:type="gramStart"/>
            <w:r w:rsidRPr="005F077C">
              <w:rPr>
                <w:color w:val="000000"/>
                <w:sz w:val="20"/>
                <w:szCs w:val="20"/>
              </w:rPr>
              <w:t xml:space="preserve">Общие требования») для паровой, </w:t>
            </w:r>
            <w:proofErr w:type="spellStart"/>
            <w:r w:rsidRPr="005F077C">
              <w:rPr>
                <w:color w:val="000000"/>
                <w:sz w:val="20"/>
                <w:szCs w:val="20"/>
              </w:rPr>
              <w:t>этиленоксидной</w:t>
            </w:r>
            <w:proofErr w:type="spellEnd"/>
            <w:r w:rsidRPr="005F077C">
              <w:rPr>
                <w:color w:val="000000"/>
                <w:sz w:val="20"/>
                <w:szCs w:val="20"/>
              </w:rPr>
              <w:t xml:space="preserve"> и формальдегидной стерилизации должны быть нанесены на бумажное основание рулонов, между слоями бумаги и пленки в области </w:t>
            </w:r>
            <w:proofErr w:type="spellStart"/>
            <w:r w:rsidRPr="005F077C">
              <w:rPr>
                <w:color w:val="000000"/>
                <w:sz w:val="20"/>
                <w:szCs w:val="20"/>
              </w:rPr>
              <w:t>термошва</w:t>
            </w:r>
            <w:proofErr w:type="spellEnd"/>
            <w:r w:rsidRPr="005F077C">
              <w:rPr>
                <w:color w:val="000000"/>
                <w:sz w:val="20"/>
                <w:szCs w:val="20"/>
              </w:rPr>
              <w:t>, что должно предотвратить протечку красителей\чернил внутрь упаковки.</w:t>
            </w:r>
            <w:proofErr w:type="gramEnd"/>
            <w:r w:rsidRPr="005F077C">
              <w:rPr>
                <w:color w:val="000000"/>
                <w:sz w:val="20"/>
                <w:szCs w:val="20"/>
              </w:rPr>
              <w:t xml:space="preserve"> Индикаторы стерилизации должны изменять свой цвет под воздействием стерилизующего агента, изменения цвета должно быть указано на рулонах на русском и\или английском языках для каждого типа стерилизации. Маркировка индикаторов должна быть в соответствии с требованиями ГОСТ ISO 11140-1-2011. На рулоне в зоне боковых швов должны быть </w:t>
            </w:r>
            <w:r w:rsidRPr="005F077C">
              <w:rPr>
                <w:color w:val="000000"/>
                <w:sz w:val="20"/>
                <w:szCs w:val="20"/>
              </w:rPr>
              <w:lastRenderedPageBreak/>
              <w:t xml:space="preserve">нанесены следующие обозначения: товарный знак (при наличии), размеры упаковки, направления вскрытия упаковки, запрет на использование в случае повреждения упаковки, номер партии продукции, дата начала\окончания срока годности. Срок сохранения стерильности при всех указанных методах стерилизации в одинарной упаковке при запечатывании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должен составлять ≥ 2 лет.</w:t>
            </w:r>
            <w:r w:rsidRPr="005F077C">
              <w:rPr>
                <w:color w:val="000000"/>
                <w:sz w:val="20"/>
                <w:szCs w:val="20"/>
              </w:rPr>
              <w:br/>
              <w:t>Размер 250 мм х 200 м ± 5 мм</w:t>
            </w:r>
          </w:p>
        </w:tc>
      </w:tr>
      <w:tr w:rsidR="005F077C" w:rsidRPr="005F077C" w:rsidTr="005F077C">
        <w:trPr>
          <w:trHeight w:val="26"/>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lastRenderedPageBreak/>
              <w:t>6</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Рулоны Тип 6</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gramStart"/>
            <w:r w:rsidRPr="005F077C">
              <w:rPr>
                <w:color w:val="000000"/>
                <w:sz w:val="20"/>
                <w:szCs w:val="20"/>
              </w:rPr>
              <w:t xml:space="preserve">Рулоны плоские должны быть предназначены для стерилизации медицинских изделий паровым, газовым (окись этилена, </w:t>
            </w:r>
            <w:proofErr w:type="spellStart"/>
            <w:r w:rsidRPr="005F077C">
              <w:rPr>
                <w:color w:val="000000"/>
                <w:sz w:val="20"/>
                <w:szCs w:val="20"/>
              </w:rPr>
              <w:t>пароформальдегид</w:t>
            </w:r>
            <w:proofErr w:type="spellEnd"/>
            <w:r w:rsidRPr="005F077C">
              <w:rPr>
                <w:color w:val="000000"/>
                <w:sz w:val="20"/>
                <w:szCs w:val="20"/>
              </w:rPr>
              <w:t>), радиационным методами.</w:t>
            </w:r>
            <w:proofErr w:type="gramEnd"/>
            <w:r w:rsidRPr="005F077C">
              <w:rPr>
                <w:color w:val="000000"/>
                <w:sz w:val="20"/>
                <w:szCs w:val="20"/>
              </w:rPr>
              <w:t xml:space="preserve"> Должны соответствовать ГОСТ ISO 11607-1-2018. </w:t>
            </w:r>
            <w:proofErr w:type="gramStart"/>
            <w:r w:rsidRPr="005F077C">
              <w:rPr>
                <w:color w:val="000000"/>
                <w:sz w:val="20"/>
                <w:szCs w:val="20"/>
              </w:rPr>
              <w:t>Рулоны должны быть изготовлены из нервущейся\рвущейся и безосколочной многослойной пленки-</w:t>
            </w:r>
            <w:proofErr w:type="spellStart"/>
            <w:r w:rsidRPr="005F077C">
              <w:rPr>
                <w:color w:val="000000"/>
                <w:sz w:val="20"/>
                <w:szCs w:val="20"/>
              </w:rPr>
              <w:t>ламината</w:t>
            </w:r>
            <w:proofErr w:type="spellEnd"/>
            <w:r w:rsidRPr="005F077C">
              <w:rPr>
                <w:color w:val="000000"/>
                <w:sz w:val="20"/>
                <w:szCs w:val="20"/>
              </w:rPr>
              <w:t xml:space="preserve"> не меньше 5 слоев прозрачного цвета.</w:t>
            </w:r>
            <w:proofErr w:type="gramEnd"/>
            <w:r w:rsidRPr="005F077C">
              <w:rPr>
                <w:color w:val="000000"/>
                <w:sz w:val="20"/>
                <w:szCs w:val="20"/>
              </w:rPr>
              <w:t xml:space="preserve"> Бумага и пленка должны быть соединены </w:t>
            </w:r>
            <w:proofErr w:type="spellStart"/>
            <w:r w:rsidRPr="005F077C">
              <w:rPr>
                <w:color w:val="000000"/>
                <w:sz w:val="20"/>
                <w:szCs w:val="20"/>
              </w:rPr>
              <w:t>термошвом</w:t>
            </w:r>
            <w:proofErr w:type="spellEnd"/>
            <w:r w:rsidRPr="005F077C">
              <w:rPr>
                <w:color w:val="000000"/>
                <w:sz w:val="20"/>
                <w:szCs w:val="20"/>
              </w:rPr>
              <w:t xml:space="preserve">, который должен исключить последующие расклеивания при стерилизации и должен обеспечить 100% </w:t>
            </w:r>
            <w:proofErr w:type="spellStart"/>
            <w:r w:rsidRPr="005F077C">
              <w:rPr>
                <w:color w:val="000000"/>
                <w:sz w:val="20"/>
                <w:szCs w:val="20"/>
              </w:rPr>
              <w:t>отделяемость</w:t>
            </w:r>
            <w:proofErr w:type="spellEnd"/>
            <w:r w:rsidRPr="005F077C">
              <w:rPr>
                <w:color w:val="000000"/>
                <w:sz w:val="20"/>
                <w:szCs w:val="20"/>
              </w:rPr>
              <w:t xml:space="preserve"> пленки от бумаги при вскрытии упаковки с минимальным эффектом </w:t>
            </w:r>
            <w:proofErr w:type="spellStart"/>
            <w:r w:rsidRPr="005F077C">
              <w:rPr>
                <w:color w:val="000000"/>
                <w:sz w:val="20"/>
                <w:szCs w:val="20"/>
              </w:rPr>
              <w:t>пылеворсовыделения</w:t>
            </w:r>
            <w:proofErr w:type="spellEnd"/>
            <w:r w:rsidRPr="005F077C">
              <w:rPr>
                <w:color w:val="000000"/>
                <w:sz w:val="20"/>
                <w:szCs w:val="20"/>
              </w:rPr>
              <w:t>. Полиэстер ≥ 12 мкм. Полипропилен не ниже 40 мкм. Плотность медицинской бумаги  ≥ 60 г/м</w:t>
            </w:r>
            <w:proofErr w:type="gramStart"/>
            <w:r w:rsidRPr="005F077C">
              <w:rPr>
                <w:color w:val="000000"/>
                <w:sz w:val="20"/>
                <w:szCs w:val="20"/>
              </w:rPr>
              <w:t>2</w:t>
            </w:r>
            <w:proofErr w:type="gramEnd"/>
            <w:r w:rsidRPr="005F077C">
              <w:rPr>
                <w:color w:val="000000"/>
                <w:sz w:val="20"/>
                <w:szCs w:val="20"/>
              </w:rPr>
              <w:t xml:space="preserve">. </w:t>
            </w:r>
            <w:proofErr w:type="gramStart"/>
            <w:r w:rsidRPr="005F077C">
              <w:rPr>
                <w:color w:val="000000"/>
                <w:sz w:val="20"/>
                <w:szCs w:val="20"/>
              </w:rPr>
              <w:t>Индикаторы 1 класса (по ГОСТ ISO 11140-1-2011«Химические индикаторы.</w:t>
            </w:r>
            <w:proofErr w:type="gramEnd"/>
            <w:r w:rsidRPr="005F077C">
              <w:rPr>
                <w:color w:val="000000"/>
                <w:sz w:val="20"/>
                <w:szCs w:val="20"/>
              </w:rPr>
              <w:t xml:space="preserve"> Часть 1. </w:t>
            </w:r>
            <w:proofErr w:type="gramStart"/>
            <w:r w:rsidRPr="005F077C">
              <w:rPr>
                <w:color w:val="000000"/>
                <w:sz w:val="20"/>
                <w:szCs w:val="20"/>
              </w:rPr>
              <w:t xml:space="preserve">Общие требования») для паровой, </w:t>
            </w:r>
            <w:proofErr w:type="spellStart"/>
            <w:r w:rsidRPr="005F077C">
              <w:rPr>
                <w:color w:val="000000"/>
                <w:sz w:val="20"/>
                <w:szCs w:val="20"/>
              </w:rPr>
              <w:t>этиленоксидной</w:t>
            </w:r>
            <w:proofErr w:type="spellEnd"/>
            <w:r w:rsidRPr="005F077C">
              <w:rPr>
                <w:color w:val="000000"/>
                <w:sz w:val="20"/>
                <w:szCs w:val="20"/>
              </w:rPr>
              <w:t xml:space="preserve"> и формальдегидной стерилизации должны быть нанесены на бумажное основание рулонов, между слоями бумаги и пленки в области </w:t>
            </w:r>
            <w:proofErr w:type="spellStart"/>
            <w:r w:rsidRPr="005F077C">
              <w:rPr>
                <w:color w:val="000000"/>
                <w:sz w:val="20"/>
                <w:szCs w:val="20"/>
              </w:rPr>
              <w:t>термошва</w:t>
            </w:r>
            <w:proofErr w:type="spellEnd"/>
            <w:r w:rsidRPr="005F077C">
              <w:rPr>
                <w:color w:val="000000"/>
                <w:sz w:val="20"/>
                <w:szCs w:val="20"/>
              </w:rPr>
              <w:t>, что должно предотвратить протечку красителей\чернил внутрь упаковки.</w:t>
            </w:r>
            <w:proofErr w:type="gramEnd"/>
            <w:r w:rsidRPr="005F077C">
              <w:rPr>
                <w:color w:val="000000"/>
                <w:sz w:val="20"/>
                <w:szCs w:val="20"/>
              </w:rPr>
              <w:t xml:space="preserve"> Индикаторы стерилизации должны изменять свой цвет под воздействием стерилизующего агента, изменения цвета должно быть указано на рулонах на русском и\или английском языках для каждого типа стерилизации. Маркировка индикаторов должна быть в соответствии с требованиями ГОСТ ISO 11140-1-2011. На рулоне в зоне боковых швов должны быть нанесены следующие обозначения: товарный знак (при наличии), размеры упаковки, направления вскрытия упаковки, запрет на использование в случае повреждения упаковки, номер партии продукции, дата начала\окончания срока годности. Срок сохранения стерильности при всех указанных методах стерилизации в одинарной упаковке при запечатывании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должен составлять ≥ 2 лет.</w:t>
            </w:r>
            <w:r w:rsidRPr="005F077C">
              <w:rPr>
                <w:color w:val="000000"/>
                <w:sz w:val="20"/>
                <w:szCs w:val="20"/>
              </w:rPr>
              <w:br/>
              <w:t>Размер 300 мм х 200 м ± 5 мм</w:t>
            </w:r>
          </w:p>
        </w:tc>
      </w:tr>
      <w:tr w:rsidR="005F077C" w:rsidRPr="005F077C" w:rsidTr="005F077C">
        <w:trPr>
          <w:trHeight w:val="26"/>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7</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 xml:space="preserve">Упаковка (обёртка) для медицинских изделий, подлежащих стерилизации. Конструкция изделия позволяет стерилизовать </w:t>
            </w:r>
            <w:r w:rsidRPr="005F077C">
              <w:rPr>
                <w:sz w:val="20"/>
                <w:szCs w:val="20"/>
              </w:rPr>
              <w:lastRenderedPageBreak/>
              <w:t>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lastRenderedPageBreak/>
              <w:t>Рулоны Тип 7</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gramStart"/>
            <w:r w:rsidRPr="005F077C">
              <w:rPr>
                <w:color w:val="000000"/>
                <w:sz w:val="20"/>
                <w:szCs w:val="20"/>
              </w:rPr>
              <w:t xml:space="preserve">Рулоны плоские должны быть предназначены для стерилизации медицинских изделий паровым, газовым (окись этилена, </w:t>
            </w:r>
            <w:proofErr w:type="spellStart"/>
            <w:r w:rsidRPr="005F077C">
              <w:rPr>
                <w:color w:val="000000"/>
                <w:sz w:val="20"/>
                <w:szCs w:val="20"/>
              </w:rPr>
              <w:t>пароформальдегид</w:t>
            </w:r>
            <w:proofErr w:type="spellEnd"/>
            <w:r w:rsidRPr="005F077C">
              <w:rPr>
                <w:color w:val="000000"/>
                <w:sz w:val="20"/>
                <w:szCs w:val="20"/>
              </w:rPr>
              <w:t>), радиационным методами.</w:t>
            </w:r>
            <w:proofErr w:type="gramEnd"/>
            <w:r w:rsidRPr="005F077C">
              <w:rPr>
                <w:color w:val="000000"/>
                <w:sz w:val="20"/>
                <w:szCs w:val="20"/>
              </w:rPr>
              <w:t xml:space="preserve"> Должны соответствовать ГОСТ ISO 11607-1-2018. </w:t>
            </w:r>
            <w:proofErr w:type="gramStart"/>
            <w:r w:rsidRPr="005F077C">
              <w:rPr>
                <w:color w:val="000000"/>
                <w:sz w:val="20"/>
                <w:szCs w:val="20"/>
              </w:rPr>
              <w:t>Рулоны должны быть изготовлены из нервущейся\рвущейся и безосколочной многослойной пленки-</w:t>
            </w:r>
            <w:proofErr w:type="spellStart"/>
            <w:r w:rsidRPr="005F077C">
              <w:rPr>
                <w:color w:val="000000"/>
                <w:sz w:val="20"/>
                <w:szCs w:val="20"/>
              </w:rPr>
              <w:t>ламината</w:t>
            </w:r>
            <w:proofErr w:type="spellEnd"/>
            <w:r w:rsidRPr="005F077C">
              <w:rPr>
                <w:color w:val="000000"/>
                <w:sz w:val="20"/>
                <w:szCs w:val="20"/>
              </w:rPr>
              <w:t xml:space="preserve"> не меньше 5 слоев прозрачного цвета.</w:t>
            </w:r>
            <w:proofErr w:type="gramEnd"/>
            <w:r w:rsidRPr="005F077C">
              <w:rPr>
                <w:color w:val="000000"/>
                <w:sz w:val="20"/>
                <w:szCs w:val="20"/>
              </w:rPr>
              <w:t xml:space="preserve"> Бумага и пленка должны быть соединены </w:t>
            </w:r>
            <w:proofErr w:type="spellStart"/>
            <w:r w:rsidRPr="005F077C">
              <w:rPr>
                <w:color w:val="000000"/>
                <w:sz w:val="20"/>
                <w:szCs w:val="20"/>
              </w:rPr>
              <w:t>термошвом</w:t>
            </w:r>
            <w:proofErr w:type="spellEnd"/>
            <w:r w:rsidRPr="005F077C">
              <w:rPr>
                <w:color w:val="000000"/>
                <w:sz w:val="20"/>
                <w:szCs w:val="20"/>
              </w:rPr>
              <w:t xml:space="preserve">, который должен исключить последующие расклеивания при стерилизации и должен обеспечить 100% </w:t>
            </w:r>
            <w:proofErr w:type="spellStart"/>
            <w:r w:rsidRPr="005F077C">
              <w:rPr>
                <w:color w:val="000000"/>
                <w:sz w:val="20"/>
                <w:szCs w:val="20"/>
              </w:rPr>
              <w:t>отделяемость</w:t>
            </w:r>
            <w:proofErr w:type="spellEnd"/>
            <w:r w:rsidRPr="005F077C">
              <w:rPr>
                <w:color w:val="000000"/>
                <w:sz w:val="20"/>
                <w:szCs w:val="20"/>
              </w:rPr>
              <w:t xml:space="preserve"> </w:t>
            </w:r>
            <w:r w:rsidRPr="005F077C">
              <w:rPr>
                <w:color w:val="000000"/>
                <w:sz w:val="20"/>
                <w:szCs w:val="20"/>
              </w:rPr>
              <w:lastRenderedPageBreak/>
              <w:t xml:space="preserve">пленки от бумаги при вскрытии упаковки с минимальным эффектом </w:t>
            </w:r>
            <w:proofErr w:type="spellStart"/>
            <w:r w:rsidRPr="005F077C">
              <w:rPr>
                <w:color w:val="000000"/>
                <w:sz w:val="20"/>
                <w:szCs w:val="20"/>
              </w:rPr>
              <w:t>пылеворсовыделения</w:t>
            </w:r>
            <w:proofErr w:type="spellEnd"/>
            <w:r w:rsidRPr="005F077C">
              <w:rPr>
                <w:color w:val="000000"/>
                <w:sz w:val="20"/>
                <w:szCs w:val="20"/>
              </w:rPr>
              <w:t>. Полиэстер ≥ 12 мкм. Полипропилен не ниже 40 мкм. Плотность медицинской бумаги  ≥ 60 г/м</w:t>
            </w:r>
            <w:proofErr w:type="gramStart"/>
            <w:r w:rsidRPr="005F077C">
              <w:rPr>
                <w:color w:val="000000"/>
                <w:sz w:val="20"/>
                <w:szCs w:val="20"/>
              </w:rPr>
              <w:t>2</w:t>
            </w:r>
            <w:proofErr w:type="gramEnd"/>
            <w:r w:rsidRPr="005F077C">
              <w:rPr>
                <w:color w:val="000000"/>
                <w:sz w:val="20"/>
                <w:szCs w:val="20"/>
              </w:rPr>
              <w:t xml:space="preserve">. </w:t>
            </w:r>
            <w:proofErr w:type="gramStart"/>
            <w:r w:rsidRPr="005F077C">
              <w:rPr>
                <w:color w:val="000000"/>
                <w:sz w:val="20"/>
                <w:szCs w:val="20"/>
              </w:rPr>
              <w:t>Индикаторы 1 класса (по ГОСТ ISO 11140-1-2011«Химические индикаторы.</w:t>
            </w:r>
            <w:proofErr w:type="gramEnd"/>
            <w:r w:rsidRPr="005F077C">
              <w:rPr>
                <w:color w:val="000000"/>
                <w:sz w:val="20"/>
                <w:szCs w:val="20"/>
              </w:rPr>
              <w:t xml:space="preserve"> Часть 1. </w:t>
            </w:r>
            <w:proofErr w:type="gramStart"/>
            <w:r w:rsidRPr="005F077C">
              <w:rPr>
                <w:color w:val="000000"/>
                <w:sz w:val="20"/>
                <w:szCs w:val="20"/>
              </w:rPr>
              <w:t xml:space="preserve">Общие требования») для паровой, </w:t>
            </w:r>
            <w:proofErr w:type="spellStart"/>
            <w:r w:rsidRPr="005F077C">
              <w:rPr>
                <w:color w:val="000000"/>
                <w:sz w:val="20"/>
                <w:szCs w:val="20"/>
              </w:rPr>
              <w:t>этиленоксидной</w:t>
            </w:r>
            <w:proofErr w:type="spellEnd"/>
            <w:r w:rsidRPr="005F077C">
              <w:rPr>
                <w:color w:val="000000"/>
                <w:sz w:val="20"/>
                <w:szCs w:val="20"/>
              </w:rPr>
              <w:t xml:space="preserve"> и формальдегидной стерилизации должны быть нанесены на бумажное основание рулонов, между слоями бумаги и пленки в области </w:t>
            </w:r>
            <w:proofErr w:type="spellStart"/>
            <w:r w:rsidRPr="005F077C">
              <w:rPr>
                <w:color w:val="000000"/>
                <w:sz w:val="20"/>
                <w:szCs w:val="20"/>
              </w:rPr>
              <w:t>термошва</w:t>
            </w:r>
            <w:proofErr w:type="spellEnd"/>
            <w:r w:rsidRPr="005F077C">
              <w:rPr>
                <w:color w:val="000000"/>
                <w:sz w:val="20"/>
                <w:szCs w:val="20"/>
              </w:rPr>
              <w:t>, что должно предотвратить протечку красителей\чернил внутрь упаковки.</w:t>
            </w:r>
            <w:proofErr w:type="gramEnd"/>
            <w:r w:rsidRPr="005F077C">
              <w:rPr>
                <w:color w:val="000000"/>
                <w:sz w:val="20"/>
                <w:szCs w:val="20"/>
              </w:rPr>
              <w:t xml:space="preserve"> Индикаторы стерилизации должны изменять свой цвет под воздействием стерилизующего агента, изменения цвета должно быть указано на рулонах на русском и\или английском языках для каждого типа стерилизации. Маркировка индикаторов должна быть в соответствии с требованиями ГОСТ ISO 11140-1-2011. На рулоне в зоне боковых швов должны быть нанесены следующие обозначения: товарный знак (при наличии), размеры упаковки, направления вскрытия упаковки, запрет на использование в случае повреждения упаковки, номер партии продукции, дата начала\окончания срока годности. Срок сохранения стерильности при всех указанных методах стерилизации в одинарной упаковке при запечатывании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должен составлять ≥ 2 лет.</w:t>
            </w:r>
            <w:r w:rsidRPr="005F077C">
              <w:rPr>
                <w:color w:val="000000"/>
                <w:sz w:val="20"/>
                <w:szCs w:val="20"/>
              </w:rPr>
              <w:br/>
              <w:t>Размер 350 мм х 200 м ± 5 мм</w:t>
            </w:r>
          </w:p>
        </w:tc>
      </w:tr>
      <w:tr w:rsidR="005F077C" w:rsidRPr="005F077C" w:rsidTr="005F077C">
        <w:trPr>
          <w:trHeight w:val="26"/>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lastRenderedPageBreak/>
              <w:t>8</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Рулоны Тип 8</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gramStart"/>
            <w:r w:rsidRPr="005F077C">
              <w:rPr>
                <w:color w:val="000000"/>
                <w:sz w:val="20"/>
                <w:szCs w:val="20"/>
              </w:rPr>
              <w:t xml:space="preserve">Рулоны плоские должны быть предназначены для стерилизации медицинских изделий паровым, газовым (окись этилена, </w:t>
            </w:r>
            <w:proofErr w:type="spellStart"/>
            <w:r w:rsidRPr="005F077C">
              <w:rPr>
                <w:color w:val="000000"/>
                <w:sz w:val="20"/>
                <w:szCs w:val="20"/>
              </w:rPr>
              <w:t>пароформальдегид</w:t>
            </w:r>
            <w:proofErr w:type="spellEnd"/>
            <w:r w:rsidRPr="005F077C">
              <w:rPr>
                <w:color w:val="000000"/>
                <w:sz w:val="20"/>
                <w:szCs w:val="20"/>
              </w:rPr>
              <w:t>), радиационным методами.</w:t>
            </w:r>
            <w:proofErr w:type="gramEnd"/>
            <w:r w:rsidRPr="005F077C">
              <w:rPr>
                <w:color w:val="000000"/>
                <w:sz w:val="20"/>
                <w:szCs w:val="20"/>
              </w:rPr>
              <w:t xml:space="preserve"> Должны соответствовать ГОСТ ISO 11607-1-2018. </w:t>
            </w:r>
            <w:proofErr w:type="gramStart"/>
            <w:r w:rsidRPr="005F077C">
              <w:rPr>
                <w:color w:val="000000"/>
                <w:sz w:val="20"/>
                <w:szCs w:val="20"/>
              </w:rPr>
              <w:t>Рулоны должны быть изготовлены из нервущейся\рвущейся и безосколочной многослойной пленки-</w:t>
            </w:r>
            <w:proofErr w:type="spellStart"/>
            <w:r w:rsidRPr="005F077C">
              <w:rPr>
                <w:color w:val="000000"/>
                <w:sz w:val="20"/>
                <w:szCs w:val="20"/>
              </w:rPr>
              <w:t>ламината</w:t>
            </w:r>
            <w:proofErr w:type="spellEnd"/>
            <w:r w:rsidRPr="005F077C">
              <w:rPr>
                <w:color w:val="000000"/>
                <w:sz w:val="20"/>
                <w:szCs w:val="20"/>
              </w:rPr>
              <w:t xml:space="preserve"> не меньше 5 слоев прозрачного цвета.</w:t>
            </w:r>
            <w:proofErr w:type="gramEnd"/>
            <w:r w:rsidRPr="005F077C">
              <w:rPr>
                <w:color w:val="000000"/>
                <w:sz w:val="20"/>
                <w:szCs w:val="20"/>
              </w:rPr>
              <w:t xml:space="preserve"> Бумага и пленка должны быть соединены </w:t>
            </w:r>
            <w:proofErr w:type="spellStart"/>
            <w:r w:rsidRPr="005F077C">
              <w:rPr>
                <w:color w:val="000000"/>
                <w:sz w:val="20"/>
                <w:szCs w:val="20"/>
              </w:rPr>
              <w:t>термошвом</w:t>
            </w:r>
            <w:proofErr w:type="spellEnd"/>
            <w:r w:rsidRPr="005F077C">
              <w:rPr>
                <w:color w:val="000000"/>
                <w:sz w:val="20"/>
                <w:szCs w:val="20"/>
              </w:rPr>
              <w:t xml:space="preserve">, который должен исключить последующие расклеивания при стерилизации и должен обеспечить 100% </w:t>
            </w:r>
            <w:proofErr w:type="spellStart"/>
            <w:r w:rsidRPr="005F077C">
              <w:rPr>
                <w:color w:val="000000"/>
                <w:sz w:val="20"/>
                <w:szCs w:val="20"/>
              </w:rPr>
              <w:t>отделяемость</w:t>
            </w:r>
            <w:proofErr w:type="spellEnd"/>
            <w:r w:rsidRPr="005F077C">
              <w:rPr>
                <w:color w:val="000000"/>
                <w:sz w:val="20"/>
                <w:szCs w:val="20"/>
              </w:rPr>
              <w:t xml:space="preserve"> пленки от бумаги при вскрытии упаковки с минимальным эффектом </w:t>
            </w:r>
            <w:proofErr w:type="spellStart"/>
            <w:r w:rsidRPr="005F077C">
              <w:rPr>
                <w:color w:val="000000"/>
                <w:sz w:val="20"/>
                <w:szCs w:val="20"/>
              </w:rPr>
              <w:t>пылеворсовыделения</w:t>
            </w:r>
            <w:proofErr w:type="spellEnd"/>
            <w:r w:rsidRPr="005F077C">
              <w:rPr>
                <w:color w:val="000000"/>
                <w:sz w:val="20"/>
                <w:szCs w:val="20"/>
              </w:rPr>
              <w:t>. Полиэстер ≥ 12 мкм. Полипропилен не ниже 40 мкм. Плотность медицинской бумаги  ≥ 60 г/м</w:t>
            </w:r>
            <w:proofErr w:type="gramStart"/>
            <w:r w:rsidRPr="005F077C">
              <w:rPr>
                <w:color w:val="000000"/>
                <w:sz w:val="20"/>
                <w:szCs w:val="20"/>
              </w:rPr>
              <w:t>2</w:t>
            </w:r>
            <w:proofErr w:type="gramEnd"/>
            <w:r w:rsidRPr="005F077C">
              <w:rPr>
                <w:color w:val="000000"/>
                <w:sz w:val="20"/>
                <w:szCs w:val="20"/>
              </w:rPr>
              <w:t xml:space="preserve">. </w:t>
            </w:r>
            <w:proofErr w:type="gramStart"/>
            <w:r w:rsidRPr="005F077C">
              <w:rPr>
                <w:color w:val="000000"/>
                <w:sz w:val="20"/>
                <w:szCs w:val="20"/>
              </w:rPr>
              <w:t>Индикаторы 1 класса (по ГОСТ ISO 11140-1-2011«Химические индикаторы.</w:t>
            </w:r>
            <w:proofErr w:type="gramEnd"/>
            <w:r w:rsidRPr="005F077C">
              <w:rPr>
                <w:color w:val="000000"/>
                <w:sz w:val="20"/>
                <w:szCs w:val="20"/>
              </w:rPr>
              <w:t xml:space="preserve"> Часть 1. </w:t>
            </w:r>
            <w:proofErr w:type="gramStart"/>
            <w:r w:rsidRPr="005F077C">
              <w:rPr>
                <w:color w:val="000000"/>
                <w:sz w:val="20"/>
                <w:szCs w:val="20"/>
              </w:rPr>
              <w:t xml:space="preserve">Общие требования») для паровой, </w:t>
            </w:r>
            <w:proofErr w:type="spellStart"/>
            <w:r w:rsidRPr="005F077C">
              <w:rPr>
                <w:color w:val="000000"/>
                <w:sz w:val="20"/>
                <w:szCs w:val="20"/>
              </w:rPr>
              <w:t>этиленоксидной</w:t>
            </w:r>
            <w:proofErr w:type="spellEnd"/>
            <w:r w:rsidRPr="005F077C">
              <w:rPr>
                <w:color w:val="000000"/>
                <w:sz w:val="20"/>
                <w:szCs w:val="20"/>
              </w:rPr>
              <w:t xml:space="preserve"> и формальдегидной стерилизации должны быть нанесены на бумажное основание рулонов, между слоями бумаги и пленки в области </w:t>
            </w:r>
            <w:proofErr w:type="spellStart"/>
            <w:r w:rsidRPr="005F077C">
              <w:rPr>
                <w:color w:val="000000"/>
                <w:sz w:val="20"/>
                <w:szCs w:val="20"/>
              </w:rPr>
              <w:t>термошва</w:t>
            </w:r>
            <w:proofErr w:type="spellEnd"/>
            <w:r w:rsidRPr="005F077C">
              <w:rPr>
                <w:color w:val="000000"/>
                <w:sz w:val="20"/>
                <w:szCs w:val="20"/>
              </w:rPr>
              <w:t>, что должно предотвратить протечку красителей\чернил внутрь упаковки.</w:t>
            </w:r>
            <w:proofErr w:type="gramEnd"/>
            <w:r w:rsidRPr="005F077C">
              <w:rPr>
                <w:color w:val="000000"/>
                <w:sz w:val="20"/>
                <w:szCs w:val="20"/>
              </w:rPr>
              <w:t xml:space="preserve"> Индикаторы стерилизации должны изменять свой цвет под воздействием стерилизующего агента, изменения цвета должно быть указано на рулонах на русском и\или английском языках для каждого типа стерилизации. Маркировка индикаторов должна быть в соответствии с требованиями ГОСТ ISO 11140-1-2011. На рулоне в зоне боковых швов должны быть нанесены следующие обозначения: товарный знак (при наличии), размеры упаковки, направления вскрытия упаковки, запрет на использование в случае повреждения упаковки, номер партии продукции, дата </w:t>
            </w:r>
            <w:r w:rsidRPr="005F077C">
              <w:rPr>
                <w:color w:val="000000"/>
                <w:sz w:val="20"/>
                <w:szCs w:val="20"/>
              </w:rPr>
              <w:lastRenderedPageBreak/>
              <w:t xml:space="preserve">начала\окончания срока годности. Срок сохранения стерильности при всех указанных методах стерилизации в одинарной упаковке при запечатывании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должен составлять ≥ 2 лет.</w:t>
            </w:r>
            <w:r w:rsidRPr="005F077C">
              <w:rPr>
                <w:color w:val="000000"/>
                <w:sz w:val="20"/>
                <w:szCs w:val="20"/>
              </w:rPr>
              <w:br/>
              <w:t>Размер 400 мм х 200 м ± 5 мм</w:t>
            </w:r>
          </w:p>
        </w:tc>
      </w:tr>
      <w:tr w:rsidR="005F077C" w:rsidRPr="005F077C" w:rsidTr="005F077C">
        <w:trPr>
          <w:trHeight w:val="28"/>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lastRenderedPageBreak/>
              <w:t>9</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 xml:space="preserve">Бумага </w:t>
            </w:r>
            <w:proofErr w:type="spellStart"/>
            <w:r w:rsidRPr="005F077C">
              <w:rPr>
                <w:color w:val="000000"/>
                <w:sz w:val="20"/>
                <w:szCs w:val="20"/>
              </w:rPr>
              <w:t>крепированная</w:t>
            </w:r>
            <w:proofErr w:type="spellEnd"/>
            <w:r w:rsidRPr="005F077C">
              <w:rPr>
                <w:color w:val="000000"/>
                <w:sz w:val="20"/>
                <w:szCs w:val="20"/>
              </w:rPr>
              <w:t xml:space="preserve"> стандартная Тип 1</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spellStart"/>
            <w:r w:rsidRPr="005F077C">
              <w:rPr>
                <w:color w:val="000000"/>
                <w:sz w:val="20"/>
                <w:szCs w:val="20"/>
              </w:rPr>
              <w:t>Крепированная</w:t>
            </w:r>
            <w:proofErr w:type="spellEnd"/>
            <w:r w:rsidRPr="005F077C">
              <w:rPr>
                <w:color w:val="000000"/>
                <w:sz w:val="20"/>
                <w:szCs w:val="20"/>
              </w:rPr>
              <w:t xml:space="preserve"> бумага стандартная должна обладать высоким уровнем эластичности, прочности, водостойкости. Соответствует ГОСТ ISO 11607-1-2018. Плотность бумаги ≥ 60 г/м</w:t>
            </w:r>
            <w:proofErr w:type="gramStart"/>
            <w:r w:rsidRPr="005F077C">
              <w:rPr>
                <w:color w:val="000000"/>
                <w:sz w:val="20"/>
                <w:szCs w:val="20"/>
              </w:rPr>
              <w:t>2</w:t>
            </w:r>
            <w:proofErr w:type="gramEnd"/>
            <w:r w:rsidRPr="005F077C">
              <w:rPr>
                <w:color w:val="000000"/>
                <w:sz w:val="20"/>
                <w:szCs w:val="20"/>
              </w:rPr>
              <w:t>. Должна быть предназначена для паровой, газовой (</w:t>
            </w:r>
            <w:proofErr w:type="spellStart"/>
            <w:r w:rsidRPr="005F077C">
              <w:rPr>
                <w:color w:val="000000"/>
                <w:sz w:val="20"/>
                <w:szCs w:val="20"/>
              </w:rPr>
              <w:t>этиленоксид</w:t>
            </w:r>
            <w:proofErr w:type="spellEnd"/>
            <w:r w:rsidRPr="005F077C">
              <w:rPr>
                <w:color w:val="000000"/>
                <w:sz w:val="20"/>
                <w:szCs w:val="20"/>
              </w:rPr>
              <w:t xml:space="preserve"> и формальдегид), радиационной и воздушной стерилизации и хранения медицинских инструментов и материалов, крупных изделий, комплектов инструментов и хирургического белья. Срок сохранения стерильности при всех указанных методах стерилизации в двойной упаковке из бумаги </w:t>
            </w:r>
            <w:proofErr w:type="spellStart"/>
            <w:r w:rsidRPr="005F077C">
              <w:rPr>
                <w:color w:val="000000"/>
                <w:sz w:val="20"/>
                <w:szCs w:val="20"/>
              </w:rPr>
              <w:t>крепированной</w:t>
            </w:r>
            <w:proofErr w:type="spellEnd"/>
            <w:r w:rsidRPr="005F077C">
              <w:rPr>
                <w:color w:val="000000"/>
                <w:sz w:val="20"/>
                <w:szCs w:val="20"/>
              </w:rPr>
              <w:t xml:space="preserve"> стандартной должен составлять не менее 12 месяцев. Упаковка должна иметь маркировку на русском языке, на которой должно быть указано: наименование товара, размер, плотность, цвет, информация, свидетельствующая о недопустимости повторного использования упаковки, наименование производителя, номер партии, дата выпуска, дата начала\окончания срока годности, номер регистрационного удостоверения.</w:t>
            </w:r>
            <w:r w:rsidRPr="005F077C">
              <w:rPr>
                <w:color w:val="000000"/>
                <w:sz w:val="20"/>
                <w:szCs w:val="20"/>
              </w:rPr>
              <w:br/>
              <w:t>Размер 500 мм х 500 мм ± 5 мм</w:t>
            </w:r>
          </w:p>
        </w:tc>
      </w:tr>
      <w:tr w:rsidR="005F077C" w:rsidRPr="005F077C" w:rsidTr="005F077C">
        <w:trPr>
          <w:trHeight w:val="28"/>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10</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 xml:space="preserve">Бумага </w:t>
            </w:r>
            <w:proofErr w:type="spellStart"/>
            <w:r w:rsidRPr="005F077C">
              <w:rPr>
                <w:color w:val="000000"/>
                <w:sz w:val="20"/>
                <w:szCs w:val="20"/>
              </w:rPr>
              <w:t>крепированная</w:t>
            </w:r>
            <w:proofErr w:type="spellEnd"/>
            <w:r w:rsidRPr="005F077C">
              <w:rPr>
                <w:color w:val="000000"/>
                <w:sz w:val="20"/>
                <w:szCs w:val="20"/>
              </w:rPr>
              <w:t xml:space="preserve"> стандартная Тип 2</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spellStart"/>
            <w:r w:rsidRPr="005F077C">
              <w:rPr>
                <w:color w:val="000000"/>
                <w:sz w:val="20"/>
                <w:szCs w:val="20"/>
              </w:rPr>
              <w:t>Крепированная</w:t>
            </w:r>
            <w:proofErr w:type="spellEnd"/>
            <w:r w:rsidRPr="005F077C">
              <w:rPr>
                <w:color w:val="000000"/>
                <w:sz w:val="20"/>
                <w:szCs w:val="20"/>
              </w:rPr>
              <w:t xml:space="preserve"> бумага стандартная должна обладать высоким уровнем эластичности, прочности, водостойкости. Соответствует ГОСТ ISO 11607-1-2018. Плотность бумаги ≥ 60 г/м</w:t>
            </w:r>
            <w:proofErr w:type="gramStart"/>
            <w:r w:rsidRPr="005F077C">
              <w:rPr>
                <w:color w:val="000000"/>
                <w:sz w:val="20"/>
                <w:szCs w:val="20"/>
              </w:rPr>
              <w:t>2</w:t>
            </w:r>
            <w:proofErr w:type="gramEnd"/>
            <w:r w:rsidRPr="005F077C">
              <w:rPr>
                <w:color w:val="000000"/>
                <w:sz w:val="20"/>
                <w:szCs w:val="20"/>
              </w:rPr>
              <w:t>. Должна быть предназначена для паровой, газовой (</w:t>
            </w:r>
            <w:proofErr w:type="spellStart"/>
            <w:r w:rsidRPr="005F077C">
              <w:rPr>
                <w:color w:val="000000"/>
                <w:sz w:val="20"/>
                <w:szCs w:val="20"/>
              </w:rPr>
              <w:t>этиленоксид</w:t>
            </w:r>
            <w:proofErr w:type="spellEnd"/>
            <w:r w:rsidRPr="005F077C">
              <w:rPr>
                <w:color w:val="000000"/>
                <w:sz w:val="20"/>
                <w:szCs w:val="20"/>
              </w:rPr>
              <w:t xml:space="preserve"> и формальдегид), радиационной и воздушной стерилизации и хранения медицинских инструментов и материалов, крупных изделий, комплектов инструментов и хирургического белья. Срок сохранения стерильности при всех указанных методах стерилизации в двойной упаковке из бумаги </w:t>
            </w:r>
            <w:proofErr w:type="spellStart"/>
            <w:r w:rsidRPr="005F077C">
              <w:rPr>
                <w:color w:val="000000"/>
                <w:sz w:val="20"/>
                <w:szCs w:val="20"/>
              </w:rPr>
              <w:t>крепированной</w:t>
            </w:r>
            <w:proofErr w:type="spellEnd"/>
            <w:r w:rsidRPr="005F077C">
              <w:rPr>
                <w:color w:val="000000"/>
                <w:sz w:val="20"/>
                <w:szCs w:val="20"/>
              </w:rPr>
              <w:t xml:space="preserve"> стандартной должен составлять не менее 12 месяцев. Упаковка должна иметь маркировку на русском языке, на которой должно быть указано: наименование товара, размер, плотность, цвет, информация, свидетельствующая о недопустимости повторного использования упаковки, наименование производителя, номер партии, дата выпуска, дата начала\окончания срока годности, номер регистрационного удостоверения.</w:t>
            </w:r>
            <w:r w:rsidRPr="005F077C">
              <w:rPr>
                <w:color w:val="000000"/>
                <w:sz w:val="20"/>
                <w:szCs w:val="20"/>
              </w:rPr>
              <w:br/>
              <w:t>Размер 600 мм х 600 мм ± 5 мм</w:t>
            </w:r>
          </w:p>
        </w:tc>
      </w:tr>
      <w:tr w:rsidR="005F077C" w:rsidRPr="005F077C" w:rsidTr="005F077C">
        <w:trPr>
          <w:trHeight w:val="28"/>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lastRenderedPageBreak/>
              <w:t>11</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 xml:space="preserve">Бумага </w:t>
            </w:r>
            <w:proofErr w:type="spellStart"/>
            <w:r w:rsidRPr="005F077C">
              <w:rPr>
                <w:color w:val="000000"/>
                <w:sz w:val="20"/>
                <w:szCs w:val="20"/>
              </w:rPr>
              <w:t>крепированная</w:t>
            </w:r>
            <w:proofErr w:type="spellEnd"/>
            <w:r w:rsidRPr="005F077C">
              <w:rPr>
                <w:color w:val="000000"/>
                <w:sz w:val="20"/>
                <w:szCs w:val="20"/>
              </w:rPr>
              <w:t xml:space="preserve"> стандартная Тип 3</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spellStart"/>
            <w:r w:rsidRPr="005F077C">
              <w:rPr>
                <w:color w:val="000000"/>
                <w:sz w:val="20"/>
                <w:szCs w:val="20"/>
              </w:rPr>
              <w:t>Крепированная</w:t>
            </w:r>
            <w:proofErr w:type="spellEnd"/>
            <w:r w:rsidRPr="005F077C">
              <w:rPr>
                <w:color w:val="000000"/>
                <w:sz w:val="20"/>
                <w:szCs w:val="20"/>
              </w:rPr>
              <w:t xml:space="preserve"> бумага стандартная должна обладать высоким уровнем эластичности, прочности, водостойкости. Соответствует ГОСТ ISO 11607-1-2018. Плотность бумаги ≥ 60 г/м</w:t>
            </w:r>
            <w:proofErr w:type="gramStart"/>
            <w:r w:rsidRPr="005F077C">
              <w:rPr>
                <w:color w:val="000000"/>
                <w:sz w:val="20"/>
                <w:szCs w:val="20"/>
              </w:rPr>
              <w:t>2</w:t>
            </w:r>
            <w:proofErr w:type="gramEnd"/>
            <w:r w:rsidRPr="005F077C">
              <w:rPr>
                <w:color w:val="000000"/>
                <w:sz w:val="20"/>
                <w:szCs w:val="20"/>
              </w:rPr>
              <w:t>. Должна быть предназначена для паровой, газовой (</w:t>
            </w:r>
            <w:proofErr w:type="spellStart"/>
            <w:r w:rsidRPr="005F077C">
              <w:rPr>
                <w:color w:val="000000"/>
                <w:sz w:val="20"/>
                <w:szCs w:val="20"/>
              </w:rPr>
              <w:t>этиленоксид</w:t>
            </w:r>
            <w:proofErr w:type="spellEnd"/>
            <w:r w:rsidRPr="005F077C">
              <w:rPr>
                <w:color w:val="000000"/>
                <w:sz w:val="20"/>
                <w:szCs w:val="20"/>
              </w:rPr>
              <w:t xml:space="preserve"> и формальдегид), радиационной и воздушной стерилизации и хранения медицинских инструментов и материалов, крупных изделий, комплектов инструментов и хирургического белья. Срок сохранения стерильности при всех указанных методах стерилизации в двойной упаковке из бумаги </w:t>
            </w:r>
            <w:proofErr w:type="spellStart"/>
            <w:r w:rsidRPr="005F077C">
              <w:rPr>
                <w:color w:val="000000"/>
                <w:sz w:val="20"/>
                <w:szCs w:val="20"/>
              </w:rPr>
              <w:t>крепированной</w:t>
            </w:r>
            <w:proofErr w:type="spellEnd"/>
            <w:r w:rsidRPr="005F077C">
              <w:rPr>
                <w:color w:val="000000"/>
                <w:sz w:val="20"/>
                <w:szCs w:val="20"/>
              </w:rPr>
              <w:t xml:space="preserve"> стандартной должен составлять не менее 12 месяцев. Упаковка должна иметь маркировку на русском языке, на которой должно быть указано: наименование товара, размер, плотность, цвет, информация, свидетельствующая о недопустимости повторного использования упаковки, наименование производителя, номер партии, дата выпуска, дата начала\окончания срока годности, номер регистрационного удостоверения.</w:t>
            </w:r>
            <w:r w:rsidRPr="005F077C">
              <w:rPr>
                <w:color w:val="000000"/>
                <w:sz w:val="20"/>
                <w:szCs w:val="20"/>
              </w:rPr>
              <w:br/>
              <w:t>Размер 750 мм х 750 мм ± 5 мм</w:t>
            </w:r>
          </w:p>
        </w:tc>
      </w:tr>
      <w:tr w:rsidR="005F077C" w:rsidRPr="005F077C" w:rsidTr="005F077C">
        <w:trPr>
          <w:trHeight w:val="28"/>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12</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 xml:space="preserve">Бумага </w:t>
            </w:r>
            <w:proofErr w:type="spellStart"/>
            <w:r w:rsidRPr="005F077C">
              <w:rPr>
                <w:color w:val="000000"/>
                <w:sz w:val="20"/>
                <w:szCs w:val="20"/>
              </w:rPr>
              <w:t>крепированная</w:t>
            </w:r>
            <w:proofErr w:type="spellEnd"/>
            <w:r w:rsidRPr="005F077C">
              <w:rPr>
                <w:color w:val="000000"/>
                <w:sz w:val="20"/>
                <w:szCs w:val="20"/>
              </w:rPr>
              <w:t xml:space="preserve"> стандартная два цвета </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spellStart"/>
            <w:r w:rsidRPr="005F077C">
              <w:rPr>
                <w:color w:val="000000"/>
                <w:sz w:val="20"/>
                <w:szCs w:val="20"/>
              </w:rPr>
              <w:t>Крепированная</w:t>
            </w:r>
            <w:proofErr w:type="spellEnd"/>
            <w:r w:rsidRPr="005F077C">
              <w:rPr>
                <w:color w:val="000000"/>
                <w:sz w:val="20"/>
                <w:szCs w:val="20"/>
              </w:rPr>
              <w:t xml:space="preserve"> бумага стандартная, должна быть поочередно сложенная (два цвета), должна обладать высоким уровнем эластичности, прочности, водостойкости. Соответствует ГОСТ ISO 11607-1-2018. Плотность бумаги ≥ 60 г/м</w:t>
            </w:r>
            <w:proofErr w:type="gramStart"/>
            <w:r w:rsidRPr="005F077C">
              <w:rPr>
                <w:color w:val="000000"/>
                <w:sz w:val="20"/>
                <w:szCs w:val="20"/>
              </w:rPr>
              <w:t>2</w:t>
            </w:r>
            <w:proofErr w:type="gramEnd"/>
            <w:r w:rsidRPr="005F077C">
              <w:rPr>
                <w:color w:val="000000"/>
                <w:sz w:val="20"/>
                <w:szCs w:val="20"/>
              </w:rPr>
              <w:t>. Должна быть предназначена для паровой, газовой (</w:t>
            </w:r>
            <w:proofErr w:type="spellStart"/>
            <w:r w:rsidRPr="005F077C">
              <w:rPr>
                <w:color w:val="000000"/>
                <w:sz w:val="20"/>
                <w:szCs w:val="20"/>
              </w:rPr>
              <w:t>этиленоксид</w:t>
            </w:r>
            <w:proofErr w:type="spellEnd"/>
            <w:r w:rsidRPr="005F077C">
              <w:rPr>
                <w:color w:val="000000"/>
                <w:sz w:val="20"/>
                <w:szCs w:val="20"/>
              </w:rPr>
              <w:t xml:space="preserve"> и формальдегид), радиационной и воздушной стерилизации и хранения медицинских инструментов и материалов, крупных изделий, комплектов инструментов и хирургического белья. Срок сохранения стерильности при всех указанных методах стерилизации в двойной упаковке из бумаги </w:t>
            </w:r>
            <w:proofErr w:type="spellStart"/>
            <w:r w:rsidRPr="005F077C">
              <w:rPr>
                <w:color w:val="000000"/>
                <w:sz w:val="20"/>
                <w:szCs w:val="20"/>
              </w:rPr>
              <w:t>крепированной</w:t>
            </w:r>
            <w:proofErr w:type="spellEnd"/>
            <w:r w:rsidRPr="005F077C">
              <w:rPr>
                <w:color w:val="000000"/>
                <w:sz w:val="20"/>
                <w:szCs w:val="20"/>
              </w:rPr>
              <w:t xml:space="preserve"> стандартной должен составлять не менее 12 месяцев. Упаковка должна иметь маркировку на русском языке, на которой должно быть указано: наименование товара, размер, плотность, цвет, информация, свидетельствующая о недопустимости повторного использования упаковки, наименование производителя, номер партии, дата выпуска, дата начала\окончания срока годности, номер регистрационного удостоверения.</w:t>
            </w:r>
            <w:r w:rsidRPr="005F077C">
              <w:rPr>
                <w:color w:val="000000"/>
                <w:sz w:val="20"/>
                <w:szCs w:val="20"/>
              </w:rPr>
              <w:br/>
              <w:t>Размер 1000 мм х 1000 мм ± 5 мм</w:t>
            </w:r>
          </w:p>
        </w:tc>
      </w:tr>
      <w:tr w:rsidR="005F077C" w:rsidRPr="005F077C" w:rsidTr="005F077C">
        <w:trPr>
          <w:trHeight w:val="28"/>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13</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Индикатор химический/физический для контроля стерилизации</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 xml:space="preserve">Индикатор стерилизации, реагирующий на характерные химические или </w:t>
            </w:r>
            <w:r w:rsidRPr="005F077C">
              <w:rPr>
                <w:sz w:val="20"/>
                <w:szCs w:val="20"/>
              </w:rPr>
              <w:lastRenderedPageBreak/>
              <w:t>физические изменения одного или нескольких физических условий внутри стерилизационной камеры. Это изделие одноразового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sz w:val="20"/>
                <w:szCs w:val="20"/>
              </w:rPr>
            </w:pPr>
            <w:r w:rsidRPr="005F077C">
              <w:rPr>
                <w:sz w:val="20"/>
                <w:szCs w:val="20"/>
              </w:rPr>
              <w:lastRenderedPageBreak/>
              <w:t xml:space="preserve">Индикатор химический одноразовый для контроля процесса паровой </w:t>
            </w:r>
            <w:r w:rsidRPr="005F077C">
              <w:rPr>
                <w:sz w:val="20"/>
                <w:szCs w:val="20"/>
              </w:rPr>
              <w:lastRenderedPageBreak/>
              <w:t xml:space="preserve">стерилизации класс 6 </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lastRenderedPageBreak/>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r w:rsidRPr="005F077C">
              <w:rPr>
                <w:sz w:val="20"/>
                <w:szCs w:val="20"/>
              </w:rPr>
              <w:t xml:space="preserve">Индикатор химический одноразовый для контроля переменных паровой стерилизации, должен соответствовать классу 6 по ГОСТ ISO 11140-1-2011.Один индикатор должен быть предназначен для контроля цикла стерилизации по двум режимам: </w:t>
            </w:r>
            <w:r w:rsidRPr="005F077C">
              <w:rPr>
                <w:sz w:val="20"/>
                <w:szCs w:val="20"/>
              </w:rPr>
              <w:br/>
              <w:t xml:space="preserve">134(±1)°С/7(±1) минут и 121(±1)°С/20(±2) минут в паровых </w:t>
            </w:r>
            <w:proofErr w:type="gramStart"/>
            <w:r w:rsidRPr="005F077C">
              <w:rPr>
                <w:sz w:val="20"/>
                <w:szCs w:val="20"/>
              </w:rPr>
              <w:lastRenderedPageBreak/>
              <w:t>стерилизаторах</w:t>
            </w:r>
            <w:proofErr w:type="gramEnd"/>
            <w:r w:rsidRPr="005F077C">
              <w:rPr>
                <w:sz w:val="20"/>
                <w:szCs w:val="20"/>
              </w:rPr>
              <w:t xml:space="preserve">  как с вакуумным, так и с  гравитационным способом предварительного удаления воздуха внутри стерилизационных упаковок. Индикаторы должны быть помещены в упаковку  с целью защиты нанесенного на подложку химического агента от возможного попадания прямых солнечных лучей, резких температурных перепадов, механических воздействий. Каждый отдельный индикатор должен представлять собой не скрепленные друг с другом полоски, на лицевой стороне которых нанесена индикаторная метка, необратимо меняющая цвет при  обеспечении определенных условий воздействия стерилизующего  агента в процессе цикла стерилизации. Индикаторная композиция на лицевой стороне выполнена специальными индикаторными чернилами\пастой, которые должны быть устойчивы к воздействию насыщенного водяного пара, температуре и времени выдержки, а также не должны  отпечатываться от подложки, проникать через неё и переходить на материал, с которым индикатор соприкасается до, в течение; после соответствующего режима стерилизации.</w:t>
            </w:r>
          </w:p>
        </w:tc>
      </w:tr>
      <w:tr w:rsidR="005F077C" w:rsidRPr="005F077C" w:rsidTr="005F077C">
        <w:trPr>
          <w:trHeight w:val="28"/>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lastRenderedPageBreak/>
              <w:t>14</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Индикатор химический/физический для контроля стерилизации</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Индикатор стерилизации, реагирующий на характерные химические или физические изменения одного или нескольких физических условий внутри стерилизационной камеры. Это изделие одноразового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sz w:val="20"/>
                <w:szCs w:val="20"/>
              </w:rPr>
              <w:t xml:space="preserve">Индикатор теста </w:t>
            </w:r>
            <w:proofErr w:type="spellStart"/>
            <w:r w:rsidRPr="005F077C">
              <w:rPr>
                <w:sz w:val="20"/>
                <w:szCs w:val="20"/>
              </w:rPr>
              <w:t>Бови</w:t>
            </w:r>
            <w:proofErr w:type="spellEnd"/>
            <w:r w:rsidRPr="005F077C">
              <w:rPr>
                <w:sz w:val="20"/>
                <w:szCs w:val="20"/>
              </w:rPr>
              <w:t xml:space="preserve">-Дик </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r w:rsidRPr="005F077C">
              <w:rPr>
                <w:color w:val="000000"/>
                <w:sz w:val="20"/>
                <w:szCs w:val="20"/>
              </w:rPr>
              <w:t>Контрольный разовый пакет должен быть предназначен для периодического испытания парового форвакуумного стерилизатора на полноту удаления воздуха из стерилизационной камеры. Режим программы для используемого индикатора, диапазон значений 130</w:t>
            </w:r>
            <w:proofErr w:type="gramStart"/>
            <w:r w:rsidRPr="005F077C">
              <w:rPr>
                <w:color w:val="000000"/>
                <w:sz w:val="20"/>
                <w:szCs w:val="20"/>
              </w:rPr>
              <w:t>°С</w:t>
            </w:r>
            <w:proofErr w:type="gramEnd"/>
            <w:r w:rsidRPr="005F077C">
              <w:rPr>
                <w:color w:val="000000"/>
                <w:sz w:val="20"/>
                <w:szCs w:val="20"/>
              </w:rPr>
              <w:t xml:space="preserve"> – 140°С/ от 3,5  мин до 5 мин. Контрольный разовый пакет должен соответствовать 2 классу по классификации ГОСТ ISO 11140-1-2011. Контрольный разовый пакет должен представлять собой стопку листов специальной бумаги, упакованную в стерилизационную укладку с клапаном, для оперативного вскрытия теста после прохождения цикла стерилизации без </w:t>
            </w:r>
            <w:proofErr w:type="spellStart"/>
            <w:r w:rsidRPr="005F077C">
              <w:rPr>
                <w:color w:val="000000"/>
                <w:sz w:val="20"/>
                <w:szCs w:val="20"/>
              </w:rPr>
              <w:t>пылеворсовыделения</w:t>
            </w:r>
            <w:proofErr w:type="spellEnd"/>
            <w:r w:rsidRPr="005F077C">
              <w:rPr>
                <w:color w:val="000000"/>
                <w:sz w:val="20"/>
                <w:szCs w:val="20"/>
              </w:rPr>
              <w:t xml:space="preserve">. В средней части стопки, должен находиться индикаторный лист, на котором нанесен фигурный\линейный рисунок, который должен быть выполнен индикаторными чернилами. Под фигурным или линейным рисунком должны быть расположены поля для заполнения информации оператором, проводящим цикл теста </w:t>
            </w:r>
            <w:proofErr w:type="spellStart"/>
            <w:r w:rsidRPr="005F077C">
              <w:rPr>
                <w:color w:val="000000"/>
                <w:sz w:val="20"/>
                <w:szCs w:val="20"/>
              </w:rPr>
              <w:t>Бови</w:t>
            </w:r>
            <w:proofErr w:type="spellEnd"/>
            <w:r w:rsidRPr="005F077C">
              <w:rPr>
                <w:color w:val="000000"/>
                <w:sz w:val="20"/>
                <w:szCs w:val="20"/>
              </w:rPr>
              <w:t xml:space="preserve">-Дик. После использования, тест должен быть законспектирован в форму 257/у. На упаковке индикатора должны быть указаны: наименование индикатора, вид стерилизации, дата изготовления, срок годности, номер партии, условия хранения, реквизиты предприятия-изготовителя должны быть указаны на упаковке индикатора. </w:t>
            </w:r>
          </w:p>
        </w:tc>
      </w:tr>
      <w:tr w:rsidR="005F077C" w:rsidRPr="005F077C" w:rsidTr="005F077C">
        <w:trPr>
          <w:trHeight w:val="28"/>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15</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 xml:space="preserve">Упаковка (обёртка) для медицинских изделий, подлежащих стерилизации. Конструкция изделия позволяет стерилизовать обёрнутое медицинское </w:t>
            </w:r>
            <w:r w:rsidRPr="005F077C">
              <w:rPr>
                <w:sz w:val="20"/>
                <w:szCs w:val="20"/>
              </w:rPr>
              <w:lastRenderedPageBreak/>
              <w:t>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lastRenderedPageBreak/>
              <w:t>Пакет бумажный со складкой Тип 1</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gramStart"/>
            <w:r w:rsidRPr="005F077C">
              <w:rPr>
                <w:color w:val="000000"/>
                <w:sz w:val="20"/>
                <w:szCs w:val="20"/>
              </w:rPr>
              <w:t>Пакеты бумажные со складкой должны быть предназначены для стерилизации паровым, воздушным, радиационным и газовым (с применением окиси этилена и формальдегида) методами.</w:t>
            </w:r>
            <w:proofErr w:type="gramEnd"/>
            <w:r w:rsidRPr="005F077C">
              <w:rPr>
                <w:color w:val="000000"/>
                <w:sz w:val="20"/>
                <w:szCs w:val="20"/>
              </w:rPr>
              <w:t xml:space="preserve"> Изготовлены из медицинской бумаги, соответствующей стандарту EN 868-3-2017 «Материалы и системы для упаковки медицинских приборов, предназначенных для стерилизации. Часть 3. Бумага для изготовления бумажных пакетов (технические условия в EN 868-4) и изготовления прозрачных пакетов и рулонов (технические условия в EN 868-5). Требования и методы испытаний» (бумага не должна являться крафт-бумагой: бумагой мешочной и бумагой упаковочной влагопрочной </w:t>
            </w:r>
            <w:r w:rsidRPr="005F077C">
              <w:rPr>
                <w:color w:val="000000"/>
                <w:sz w:val="20"/>
                <w:szCs w:val="20"/>
              </w:rPr>
              <w:lastRenderedPageBreak/>
              <w:t>(</w:t>
            </w:r>
            <w:proofErr w:type="gramStart"/>
            <w:r w:rsidRPr="005F077C">
              <w:rPr>
                <w:color w:val="000000"/>
                <w:sz w:val="20"/>
                <w:szCs w:val="20"/>
              </w:rPr>
              <w:t>отбеленный</w:t>
            </w:r>
            <w:proofErr w:type="gramEnd"/>
            <w:r w:rsidRPr="005F077C">
              <w:rPr>
                <w:color w:val="000000"/>
                <w:sz w:val="20"/>
                <w:szCs w:val="20"/>
              </w:rPr>
              <w:t xml:space="preserve"> </w:t>
            </w:r>
            <w:proofErr w:type="spellStart"/>
            <w:r w:rsidRPr="005F077C">
              <w:rPr>
                <w:color w:val="000000"/>
                <w:sz w:val="20"/>
                <w:szCs w:val="20"/>
              </w:rPr>
              <w:t>крафт</w:t>
            </w:r>
            <w:proofErr w:type="spellEnd"/>
            <w:r w:rsidRPr="005F077C">
              <w:rPr>
                <w:color w:val="000000"/>
                <w:sz w:val="20"/>
                <w:szCs w:val="20"/>
              </w:rPr>
              <w:t>)). Цвет бумаги должен быть однотонным, структура однообразной. Не допускаются включения в бумагу, отличные по цвету и структуре, различимые визуально. Бумага должна не содержать оптического отбеливателя в составе (при воздействии ультрафиолетового свечения бумага не флюоресцирует). Плотность бумаги ≥ 60 г/м</w:t>
            </w:r>
            <w:proofErr w:type="gramStart"/>
            <w:r w:rsidRPr="005F077C">
              <w:rPr>
                <w:color w:val="000000"/>
                <w:sz w:val="20"/>
                <w:szCs w:val="20"/>
              </w:rPr>
              <w:t>2</w:t>
            </w:r>
            <w:proofErr w:type="gramEnd"/>
            <w:r w:rsidRPr="005F077C">
              <w:rPr>
                <w:color w:val="000000"/>
                <w:sz w:val="20"/>
                <w:szCs w:val="20"/>
              </w:rPr>
              <w:t xml:space="preserve">. Пакет должен быть </w:t>
            </w:r>
            <w:proofErr w:type="gramStart"/>
            <w:r w:rsidRPr="005F077C">
              <w:rPr>
                <w:color w:val="000000"/>
                <w:sz w:val="20"/>
                <w:szCs w:val="20"/>
              </w:rPr>
              <w:t>пригоден для стерилизации при температуре 200 °С. На внутренней поверхности открытого конца пакета должна</w:t>
            </w:r>
            <w:proofErr w:type="gramEnd"/>
            <w:r w:rsidRPr="005F077C">
              <w:rPr>
                <w:color w:val="000000"/>
                <w:sz w:val="20"/>
                <w:szCs w:val="20"/>
              </w:rPr>
              <w:t xml:space="preserve"> быть нанесена широкая клеевая полоса, которая предназначена для запечатывания упаковки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На пакетах должны быть вырезы для пальцев, которые облегчают открывание упаковок. Пакеты должны быть официально зарегистрированы как медицинские изделия и должны соответствовать ГОСТ ISO 11607-1-2018. На внешней стороне пакетов должны быть нанесены следующие обозначения: товарный знак (при наличии); информация, свидетельствующая о недопустимости повторного использования упаковки; размер пакета; указание о недопустимости использования поврежденной упаковки; химический индикатор первого класса (по ГОСТ ISO 11140-1-2011) для парового и метода стерилизации; описание конечного цвета индикатора. Маркировка индикаторов должна быть в соответствии с требованиями ГОСТ ISO 11140-1-2011. Срок сохранения стерильности при всех указанных методах стерилизации изделий после стерилизации при запечатывании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должен составлять не &lt; 12 месяцев.</w:t>
            </w:r>
            <w:r w:rsidRPr="005F077C">
              <w:rPr>
                <w:color w:val="000000"/>
                <w:sz w:val="20"/>
                <w:szCs w:val="20"/>
              </w:rPr>
              <w:br/>
              <w:t>Размер 125 мм х 50 мм х 250 мм ± 5 мм</w:t>
            </w:r>
          </w:p>
        </w:tc>
      </w:tr>
      <w:tr w:rsidR="005F077C" w:rsidRPr="005F077C" w:rsidTr="005F077C">
        <w:trPr>
          <w:trHeight w:val="28"/>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lastRenderedPageBreak/>
              <w:t>16</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Пакет бумажный со складкой Тип 2</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gramStart"/>
            <w:r w:rsidRPr="005F077C">
              <w:rPr>
                <w:color w:val="000000"/>
                <w:sz w:val="20"/>
                <w:szCs w:val="20"/>
              </w:rPr>
              <w:t>Пакеты бумажные со складкой должны быть предназначены для стерилизации паровым, воздушным, радиационным и газовым (с применением окиси этилена и формальдегида) методами.</w:t>
            </w:r>
            <w:proofErr w:type="gramEnd"/>
            <w:r w:rsidRPr="005F077C">
              <w:rPr>
                <w:color w:val="000000"/>
                <w:sz w:val="20"/>
                <w:szCs w:val="20"/>
              </w:rPr>
              <w:t xml:space="preserve"> Изготовлены из медицинской бумаги, соответствующей стандарту EN 868-3-2017 «Материалы и системы для упаковки медицинских приборов, предназначенных для стерилизации. Часть 3. Бумага для изготовления бумажных пакетов (технические условия в EN 868-4) и изготовления прозрачных пакетов и рулонов (технические условия в EN 868-5). Требования и методы испытаний» (бумага не должна являться крафт-бумагой: бумагой мешочной и бумагой упаковочной влагопрочной (</w:t>
            </w:r>
            <w:proofErr w:type="gramStart"/>
            <w:r w:rsidRPr="005F077C">
              <w:rPr>
                <w:color w:val="000000"/>
                <w:sz w:val="20"/>
                <w:szCs w:val="20"/>
              </w:rPr>
              <w:t>отбеленный</w:t>
            </w:r>
            <w:proofErr w:type="gramEnd"/>
            <w:r w:rsidRPr="005F077C">
              <w:rPr>
                <w:color w:val="000000"/>
                <w:sz w:val="20"/>
                <w:szCs w:val="20"/>
              </w:rPr>
              <w:t xml:space="preserve"> </w:t>
            </w:r>
            <w:proofErr w:type="spellStart"/>
            <w:r w:rsidRPr="005F077C">
              <w:rPr>
                <w:color w:val="000000"/>
                <w:sz w:val="20"/>
                <w:szCs w:val="20"/>
              </w:rPr>
              <w:t>крафт</w:t>
            </w:r>
            <w:proofErr w:type="spellEnd"/>
            <w:r w:rsidRPr="005F077C">
              <w:rPr>
                <w:color w:val="000000"/>
                <w:sz w:val="20"/>
                <w:szCs w:val="20"/>
              </w:rPr>
              <w:t>)). Цвет бумаги должен быть однотонным, структура однообразной. Не допускаются включения в бумагу, отличные по цвету и структуре, различимые визуально. Бумага должна не содержать оптического отбеливателя в составе (при воздействии ультрафиолетового свечения бумага не флюоресцирует). Плотность бумаги ≥ 60 г/м</w:t>
            </w:r>
            <w:proofErr w:type="gramStart"/>
            <w:r w:rsidRPr="005F077C">
              <w:rPr>
                <w:color w:val="000000"/>
                <w:sz w:val="20"/>
                <w:szCs w:val="20"/>
              </w:rPr>
              <w:t>2</w:t>
            </w:r>
            <w:proofErr w:type="gramEnd"/>
            <w:r w:rsidRPr="005F077C">
              <w:rPr>
                <w:color w:val="000000"/>
                <w:sz w:val="20"/>
                <w:szCs w:val="20"/>
              </w:rPr>
              <w:t xml:space="preserve">. Пакет должен быть </w:t>
            </w:r>
            <w:proofErr w:type="gramStart"/>
            <w:r w:rsidRPr="005F077C">
              <w:rPr>
                <w:color w:val="000000"/>
                <w:sz w:val="20"/>
                <w:szCs w:val="20"/>
              </w:rPr>
              <w:t>пригоден для стерилизации при температуре 200 °С. На внутренней поверхности открытого конца пакета должна</w:t>
            </w:r>
            <w:proofErr w:type="gramEnd"/>
            <w:r w:rsidRPr="005F077C">
              <w:rPr>
                <w:color w:val="000000"/>
                <w:sz w:val="20"/>
                <w:szCs w:val="20"/>
              </w:rPr>
              <w:t xml:space="preserve"> быть нанесена широкая клеевая полоса, которая предназначена для запечатывания упаковки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На пакетах должны быть вырезы для пальцев, которые облегчают открывание упаковок. Пакеты должны быть официально зарегистрированы как медицинские изделия и должны соответствовать ГОСТ ISO 11607-1-2018. На внешней стороне </w:t>
            </w:r>
            <w:r w:rsidRPr="005F077C">
              <w:rPr>
                <w:color w:val="000000"/>
                <w:sz w:val="20"/>
                <w:szCs w:val="20"/>
              </w:rPr>
              <w:lastRenderedPageBreak/>
              <w:t xml:space="preserve">пакетов должны быть нанесены следующие обозначения: товарный знак (при наличии); информация, свидетельствующая о недопустимости повторного использования упаковки; размер пакета; указание о недопустимости использования поврежденной упаковки; химический индикатор первого класса (по ГОСТ ISO 11140-1-2011) для парового и метода стерилизации; описание конечного цвета индикатора. Маркировка индикаторов должна быть в соответствии с требованиями ГОСТ ISO 11140-1-2011. Срок сохранения стерильности при всех указанных методах стерилизации изделий после стерилизации при запечатывании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должен составлять не &lt; 12 месяцев.</w:t>
            </w:r>
            <w:r w:rsidRPr="005F077C">
              <w:rPr>
                <w:color w:val="000000"/>
                <w:sz w:val="20"/>
                <w:szCs w:val="20"/>
              </w:rPr>
              <w:br/>
              <w:t>Размер 140 мм х 50 мм х 330 мм ± 5 мм</w:t>
            </w:r>
          </w:p>
        </w:tc>
      </w:tr>
      <w:tr w:rsidR="005F077C" w:rsidRPr="005F077C" w:rsidTr="005F077C">
        <w:trPr>
          <w:trHeight w:val="29"/>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lastRenderedPageBreak/>
              <w:t>17</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Пакет упаковочный плоский Тип 1</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gramStart"/>
            <w:r w:rsidRPr="005F077C">
              <w:rPr>
                <w:color w:val="000000"/>
                <w:sz w:val="20"/>
                <w:szCs w:val="20"/>
              </w:rPr>
              <w:t xml:space="preserve">Комбинированные пакеты плоские должны быть предназначены для стерилизации медицинских изделий паровым, газовым (окись этилена, </w:t>
            </w:r>
            <w:proofErr w:type="spellStart"/>
            <w:r w:rsidRPr="005F077C">
              <w:rPr>
                <w:color w:val="000000"/>
                <w:sz w:val="20"/>
                <w:szCs w:val="20"/>
              </w:rPr>
              <w:t>пароформальдегид</w:t>
            </w:r>
            <w:proofErr w:type="spellEnd"/>
            <w:r w:rsidRPr="005F077C">
              <w:rPr>
                <w:color w:val="000000"/>
                <w:sz w:val="20"/>
                <w:szCs w:val="20"/>
              </w:rPr>
              <w:t>), радиационным методами.</w:t>
            </w:r>
            <w:proofErr w:type="gramEnd"/>
            <w:r w:rsidRPr="005F077C">
              <w:rPr>
                <w:color w:val="000000"/>
                <w:sz w:val="20"/>
                <w:szCs w:val="20"/>
              </w:rPr>
              <w:t xml:space="preserve"> Должны соответствовать ГОСТ ISO 11607-1-2018. </w:t>
            </w:r>
            <w:proofErr w:type="gramStart"/>
            <w:r w:rsidRPr="005F077C">
              <w:rPr>
                <w:color w:val="000000"/>
                <w:sz w:val="20"/>
                <w:szCs w:val="20"/>
              </w:rPr>
              <w:t>Пакеты должны быть изготовлены из нервущейся\рвущейся и безосколочной многослойной  пленки-</w:t>
            </w:r>
            <w:proofErr w:type="spellStart"/>
            <w:r w:rsidRPr="005F077C">
              <w:rPr>
                <w:color w:val="000000"/>
                <w:sz w:val="20"/>
                <w:szCs w:val="20"/>
              </w:rPr>
              <w:t>ламината</w:t>
            </w:r>
            <w:proofErr w:type="spellEnd"/>
            <w:r w:rsidRPr="005F077C">
              <w:rPr>
                <w:color w:val="000000"/>
                <w:sz w:val="20"/>
                <w:szCs w:val="20"/>
              </w:rPr>
              <w:t xml:space="preserve"> не меньше 5 слоев (полиэстер-полипропиленовая композиция), прозрачного цвета.</w:t>
            </w:r>
            <w:proofErr w:type="gramEnd"/>
            <w:r w:rsidRPr="005F077C">
              <w:rPr>
                <w:color w:val="000000"/>
                <w:sz w:val="20"/>
                <w:szCs w:val="20"/>
              </w:rPr>
              <w:t xml:space="preserve"> Бумага и пленка должны быть соединены </w:t>
            </w:r>
            <w:proofErr w:type="spellStart"/>
            <w:r w:rsidRPr="005F077C">
              <w:rPr>
                <w:color w:val="000000"/>
                <w:sz w:val="20"/>
                <w:szCs w:val="20"/>
              </w:rPr>
              <w:t>термошвом</w:t>
            </w:r>
            <w:proofErr w:type="spellEnd"/>
            <w:r w:rsidRPr="005F077C">
              <w:rPr>
                <w:color w:val="000000"/>
                <w:sz w:val="20"/>
                <w:szCs w:val="20"/>
              </w:rPr>
              <w:t xml:space="preserve">, который должен исключить последующие расклеивания при стерилизации и должен обеспечить 100% </w:t>
            </w:r>
            <w:proofErr w:type="spellStart"/>
            <w:r w:rsidRPr="005F077C">
              <w:rPr>
                <w:color w:val="000000"/>
                <w:sz w:val="20"/>
                <w:szCs w:val="20"/>
              </w:rPr>
              <w:t>отделяемость</w:t>
            </w:r>
            <w:proofErr w:type="spellEnd"/>
            <w:r w:rsidRPr="005F077C">
              <w:rPr>
                <w:color w:val="000000"/>
                <w:sz w:val="20"/>
                <w:szCs w:val="20"/>
              </w:rPr>
              <w:t xml:space="preserve"> пленки от бумаги при вскрытии упаковки с минимальным эффектом </w:t>
            </w:r>
            <w:proofErr w:type="spellStart"/>
            <w:r w:rsidRPr="005F077C">
              <w:rPr>
                <w:color w:val="000000"/>
                <w:sz w:val="20"/>
                <w:szCs w:val="20"/>
              </w:rPr>
              <w:t>пылеворсовыделения</w:t>
            </w:r>
            <w:proofErr w:type="spellEnd"/>
            <w:r w:rsidRPr="005F077C">
              <w:rPr>
                <w:color w:val="000000"/>
                <w:sz w:val="20"/>
                <w:szCs w:val="20"/>
              </w:rPr>
              <w:t xml:space="preserve">. Полиэстер ≥ 12 мкм. Полипропилен не ниже 35 мкм. </w:t>
            </w:r>
            <w:r w:rsidRPr="005F077C">
              <w:rPr>
                <w:color w:val="000000"/>
                <w:sz w:val="20"/>
                <w:szCs w:val="20"/>
              </w:rPr>
              <w:br/>
              <w:t>Плотность медицинской бумаги ≥ 60 г/м</w:t>
            </w:r>
            <w:proofErr w:type="gramStart"/>
            <w:r w:rsidRPr="005F077C">
              <w:rPr>
                <w:color w:val="000000"/>
                <w:sz w:val="20"/>
                <w:szCs w:val="20"/>
              </w:rPr>
              <w:t>2</w:t>
            </w:r>
            <w:proofErr w:type="gramEnd"/>
            <w:r w:rsidRPr="005F077C">
              <w:rPr>
                <w:color w:val="000000"/>
                <w:sz w:val="20"/>
                <w:szCs w:val="20"/>
              </w:rPr>
              <w:t xml:space="preserve">. Толщина пленки от 50 мкм. </w:t>
            </w:r>
            <w:proofErr w:type="gramStart"/>
            <w:r w:rsidRPr="005F077C">
              <w:rPr>
                <w:color w:val="000000"/>
                <w:sz w:val="20"/>
                <w:szCs w:val="20"/>
              </w:rPr>
              <w:t>Индикаторы 1 класса (по ГОСТ ISO 11140-1-2011«Химические индикаторы.</w:t>
            </w:r>
            <w:proofErr w:type="gramEnd"/>
            <w:r w:rsidRPr="005F077C">
              <w:rPr>
                <w:color w:val="000000"/>
                <w:sz w:val="20"/>
                <w:szCs w:val="20"/>
              </w:rPr>
              <w:t xml:space="preserve"> Часть 1. </w:t>
            </w:r>
            <w:proofErr w:type="gramStart"/>
            <w:r w:rsidRPr="005F077C">
              <w:rPr>
                <w:color w:val="000000"/>
                <w:sz w:val="20"/>
                <w:szCs w:val="20"/>
              </w:rPr>
              <w:t xml:space="preserve">Общие требования») для паровой, </w:t>
            </w:r>
            <w:proofErr w:type="spellStart"/>
            <w:r w:rsidRPr="005F077C">
              <w:rPr>
                <w:color w:val="000000"/>
                <w:sz w:val="20"/>
                <w:szCs w:val="20"/>
              </w:rPr>
              <w:t>этиленоксидной</w:t>
            </w:r>
            <w:proofErr w:type="spellEnd"/>
            <w:r w:rsidRPr="005F077C">
              <w:rPr>
                <w:color w:val="000000"/>
                <w:sz w:val="20"/>
                <w:szCs w:val="20"/>
              </w:rPr>
              <w:t xml:space="preserve"> и формальдегидной стерилизации должны быть нанесены на бумажное основание пакетов.</w:t>
            </w:r>
            <w:proofErr w:type="gramEnd"/>
            <w:r w:rsidRPr="005F077C">
              <w:rPr>
                <w:color w:val="000000"/>
                <w:sz w:val="20"/>
                <w:szCs w:val="20"/>
              </w:rPr>
              <w:t xml:space="preserve"> Индикаторы стерилизации должны изменять свой цвет под воздействием стерилизующего агента, изменения цвета должно быть указано на пакетах на русском языке для каждого типа стерилизации. Маркировка индикаторов должна быть в соответствии с требованиями ГОСТ ISO 11140-1-2011. На пакетах должны быть нанесены следующие обозначения: товарный знак (при наличии), маркировка размера, направления вскрытия упаковки, запрет на использование в случае повреждения упаковки, номер партии продукции, дата начала\окончания срока годности. Срок сохранения стерильности при всех указанных методах стерилизации в одинарной упаковке при запечатывании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должен составлять ≥ 2 лет.</w:t>
            </w:r>
            <w:r w:rsidRPr="005F077C">
              <w:rPr>
                <w:color w:val="000000"/>
                <w:sz w:val="20"/>
                <w:szCs w:val="20"/>
              </w:rPr>
              <w:br/>
              <w:t>Размер 50 мм х 250 мм ± 5 мм</w:t>
            </w:r>
          </w:p>
        </w:tc>
      </w:tr>
      <w:tr w:rsidR="005F077C" w:rsidRPr="005F077C" w:rsidTr="005F077C">
        <w:trPr>
          <w:trHeight w:val="29"/>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18</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 xml:space="preserve">Упаковка (обёртка) для медицинских изделий, подлежащих стерилизации. Конструкция изделия позволяет </w:t>
            </w:r>
            <w:r w:rsidRPr="005F077C">
              <w:rPr>
                <w:sz w:val="20"/>
                <w:szCs w:val="20"/>
              </w:rPr>
              <w:lastRenderedPageBreak/>
              <w:t>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lastRenderedPageBreak/>
              <w:t>Пакет упаковочный плоский Тип 2</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gramStart"/>
            <w:r w:rsidRPr="005F077C">
              <w:rPr>
                <w:color w:val="000000"/>
                <w:sz w:val="20"/>
                <w:szCs w:val="20"/>
              </w:rPr>
              <w:t xml:space="preserve">Комбинированные пакеты плоские должны быть предназначены для стерилизации медицинских изделий паровым, газовым (окись этилена, </w:t>
            </w:r>
            <w:proofErr w:type="spellStart"/>
            <w:r w:rsidRPr="005F077C">
              <w:rPr>
                <w:color w:val="000000"/>
                <w:sz w:val="20"/>
                <w:szCs w:val="20"/>
              </w:rPr>
              <w:t>пароформальдегид</w:t>
            </w:r>
            <w:proofErr w:type="spellEnd"/>
            <w:r w:rsidRPr="005F077C">
              <w:rPr>
                <w:color w:val="000000"/>
                <w:sz w:val="20"/>
                <w:szCs w:val="20"/>
              </w:rPr>
              <w:t>), радиационным методами.</w:t>
            </w:r>
            <w:proofErr w:type="gramEnd"/>
            <w:r w:rsidRPr="005F077C">
              <w:rPr>
                <w:color w:val="000000"/>
                <w:sz w:val="20"/>
                <w:szCs w:val="20"/>
              </w:rPr>
              <w:t xml:space="preserve"> Должны соответствовать ГОСТ ISO 11607-1-2018. </w:t>
            </w:r>
            <w:proofErr w:type="gramStart"/>
            <w:r w:rsidRPr="005F077C">
              <w:rPr>
                <w:color w:val="000000"/>
                <w:sz w:val="20"/>
                <w:szCs w:val="20"/>
              </w:rPr>
              <w:t>Пакеты должны быть изготовлены из нервущейся\рвущейся и безосколочной многослойной  пленки-</w:t>
            </w:r>
            <w:proofErr w:type="spellStart"/>
            <w:r w:rsidRPr="005F077C">
              <w:rPr>
                <w:color w:val="000000"/>
                <w:sz w:val="20"/>
                <w:szCs w:val="20"/>
              </w:rPr>
              <w:t>ламината</w:t>
            </w:r>
            <w:proofErr w:type="spellEnd"/>
            <w:r w:rsidRPr="005F077C">
              <w:rPr>
                <w:color w:val="000000"/>
                <w:sz w:val="20"/>
                <w:szCs w:val="20"/>
              </w:rPr>
              <w:t xml:space="preserve"> не меньше 5 слоев (полиэстер-полипропиленовая композиция), прозрачного цвета.</w:t>
            </w:r>
            <w:proofErr w:type="gramEnd"/>
            <w:r w:rsidRPr="005F077C">
              <w:rPr>
                <w:color w:val="000000"/>
                <w:sz w:val="20"/>
                <w:szCs w:val="20"/>
              </w:rPr>
              <w:t xml:space="preserve"> Бумага и пленка должны быть соединены </w:t>
            </w:r>
            <w:proofErr w:type="spellStart"/>
            <w:r w:rsidRPr="005F077C">
              <w:rPr>
                <w:color w:val="000000"/>
                <w:sz w:val="20"/>
                <w:szCs w:val="20"/>
              </w:rPr>
              <w:t>термошвом</w:t>
            </w:r>
            <w:proofErr w:type="spellEnd"/>
            <w:r w:rsidRPr="005F077C">
              <w:rPr>
                <w:color w:val="000000"/>
                <w:sz w:val="20"/>
                <w:szCs w:val="20"/>
              </w:rPr>
              <w:t xml:space="preserve">, </w:t>
            </w:r>
            <w:r w:rsidRPr="005F077C">
              <w:rPr>
                <w:color w:val="000000"/>
                <w:sz w:val="20"/>
                <w:szCs w:val="20"/>
              </w:rPr>
              <w:lastRenderedPageBreak/>
              <w:t xml:space="preserve">который должен исключить последующие расклеивания при стерилизации и должен обеспечить 100% </w:t>
            </w:r>
            <w:proofErr w:type="spellStart"/>
            <w:r w:rsidRPr="005F077C">
              <w:rPr>
                <w:color w:val="000000"/>
                <w:sz w:val="20"/>
                <w:szCs w:val="20"/>
              </w:rPr>
              <w:t>отделяемость</w:t>
            </w:r>
            <w:proofErr w:type="spellEnd"/>
            <w:r w:rsidRPr="005F077C">
              <w:rPr>
                <w:color w:val="000000"/>
                <w:sz w:val="20"/>
                <w:szCs w:val="20"/>
              </w:rPr>
              <w:t xml:space="preserve"> пленки от бумаги при вскрытии упаковки с минимальным эффектом </w:t>
            </w:r>
            <w:proofErr w:type="spellStart"/>
            <w:r w:rsidRPr="005F077C">
              <w:rPr>
                <w:color w:val="000000"/>
                <w:sz w:val="20"/>
                <w:szCs w:val="20"/>
              </w:rPr>
              <w:t>пылеворсовыделения</w:t>
            </w:r>
            <w:proofErr w:type="spellEnd"/>
            <w:r w:rsidRPr="005F077C">
              <w:rPr>
                <w:color w:val="000000"/>
                <w:sz w:val="20"/>
                <w:szCs w:val="20"/>
              </w:rPr>
              <w:t xml:space="preserve">. Полиэстер ≥ 12 мкм. Полипропилен не ниже 35 мкм. </w:t>
            </w:r>
            <w:r w:rsidRPr="005F077C">
              <w:rPr>
                <w:color w:val="000000"/>
                <w:sz w:val="20"/>
                <w:szCs w:val="20"/>
              </w:rPr>
              <w:br/>
              <w:t>Плотность медицинской бумаги ≥ 60 г/м</w:t>
            </w:r>
            <w:proofErr w:type="gramStart"/>
            <w:r w:rsidRPr="005F077C">
              <w:rPr>
                <w:color w:val="000000"/>
                <w:sz w:val="20"/>
                <w:szCs w:val="20"/>
              </w:rPr>
              <w:t>2</w:t>
            </w:r>
            <w:proofErr w:type="gramEnd"/>
            <w:r w:rsidRPr="005F077C">
              <w:rPr>
                <w:color w:val="000000"/>
                <w:sz w:val="20"/>
                <w:szCs w:val="20"/>
              </w:rPr>
              <w:t xml:space="preserve">. Толщина пленки от 50 мкм. </w:t>
            </w:r>
            <w:proofErr w:type="gramStart"/>
            <w:r w:rsidRPr="005F077C">
              <w:rPr>
                <w:color w:val="000000"/>
                <w:sz w:val="20"/>
                <w:szCs w:val="20"/>
              </w:rPr>
              <w:t>Индикаторы 1 класса (по ГОСТ ISO 11140-1-2011«Химические индикаторы.</w:t>
            </w:r>
            <w:proofErr w:type="gramEnd"/>
            <w:r w:rsidRPr="005F077C">
              <w:rPr>
                <w:color w:val="000000"/>
                <w:sz w:val="20"/>
                <w:szCs w:val="20"/>
              </w:rPr>
              <w:t xml:space="preserve"> Часть 1. </w:t>
            </w:r>
            <w:proofErr w:type="gramStart"/>
            <w:r w:rsidRPr="005F077C">
              <w:rPr>
                <w:color w:val="000000"/>
                <w:sz w:val="20"/>
                <w:szCs w:val="20"/>
              </w:rPr>
              <w:t xml:space="preserve">Общие требования») для паровой, </w:t>
            </w:r>
            <w:proofErr w:type="spellStart"/>
            <w:r w:rsidRPr="005F077C">
              <w:rPr>
                <w:color w:val="000000"/>
                <w:sz w:val="20"/>
                <w:szCs w:val="20"/>
              </w:rPr>
              <w:t>этиленоксидной</w:t>
            </w:r>
            <w:proofErr w:type="spellEnd"/>
            <w:r w:rsidRPr="005F077C">
              <w:rPr>
                <w:color w:val="000000"/>
                <w:sz w:val="20"/>
                <w:szCs w:val="20"/>
              </w:rPr>
              <w:t xml:space="preserve"> и формальдегидной стерилизации должны быть нанесены на бумажное основание пакетов.</w:t>
            </w:r>
            <w:proofErr w:type="gramEnd"/>
            <w:r w:rsidRPr="005F077C">
              <w:rPr>
                <w:color w:val="000000"/>
                <w:sz w:val="20"/>
                <w:szCs w:val="20"/>
              </w:rPr>
              <w:t xml:space="preserve"> Индикаторы стерилизации должны изменять свой цвет под воздействием стерилизующего агента, изменения цвета должно быть указано на пакетах на русском языке для каждого типа стерилизации. Маркировка индикаторов должна быть в соответствии с требованиями ГОСТ ISO 11140-1-2011. На пакетах должны быть нанесены следующие обозначения: товарный знак (при наличии), маркировка размера, направления вскрытия упаковки, запрет на использование в случае повреждения упаковки, номер партии продукции, дата начала\окончания срока годности. Срок сохранения стерильности при всех указанных методах стерилизации в одинарной упаковке при запечатывании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должен составлять ≥ 2 лет.</w:t>
            </w:r>
            <w:r w:rsidRPr="005F077C">
              <w:rPr>
                <w:color w:val="000000"/>
                <w:sz w:val="20"/>
                <w:szCs w:val="20"/>
              </w:rPr>
              <w:br/>
              <w:t>Размер 75 мм х 300 мм ± 5 мм</w:t>
            </w:r>
          </w:p>
        </w:tc>
      </w:tr>
      <w:tr w:rsidR="005F077C" w:rsidRPr="005F077C" w:rsidTr="005F077C">
        <w:trPr>
          <w:trHeight w:val="29"/>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lastRenderedPageBreak/>
              <w:t>19</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Пакет упаковочный плоский Тип 3</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gramStart"/>
            <w:r w:rsidRPr="005F077C">
              <w:rPr>
                <w:color w:val="000000"/>
                <w:sz w:val="20"/>
                <w:szCs w:val="20"/>
              </w:rPr>
              <w:t xml:space="preserve">Комбинированные пакеты плоские должны быть предназначены для стерилизации медицинских изделий паровым, газовым (окись этилена, </w:t>
            </w:r>
            <w:proofErr w:type="spellStart"/>
            <w:r w:rsidRPr="005F077C">
              <w:rPr>
                <w:color w:val="000000"/>
                <w:sz w:val="20"/>
                <w:szCs w:val="20"/>
              </w:rPr>
              <w:t>пароформальдегид</w:t>
            </w:r>
            <w:proofErr w:type="spellEnd"/>
            <w:r w:rsidRPr="005F077C">
              <w:rPr>
                <w:color w:val="000000"/>
                <w:sz w:val="20"/>
                <w:szCs w:val="20"/>
              </w:rPr>
              <w:t>), радиационным методами.</w:t>
            </w:r>
            <w:proofErr w:type="gramEnd"/>
            <w:r w:rsidRPr="005F077C">
              <w:rPr>
                <w:color w:val="000000"/>
                <w:sz w:val="20"/>
                <w:szCs w:val="20"/>
              </w:rPr>
              <w:t xml:space="preserve"> Должны соответствовать ГОСТ ISO 11607-1-2018. </w:t>
            </w:r>
            <w:proofErr w:type="gramStart"/>
            <w:r w:rsidRPr="005F077C">
              <w:rPr>
                <w:color w:val="000000"/>
                <w:sz w:val="20"/>
                <w:szCs w:val="20"/>
              </w:rPr>
              <w:t>Пакеты должны быть изготовлены из нервущейся\рвущейся и безосколочной многослойной  пленки-</w:t>
            </w:r>
            <w:proofErr w:type="spellStart"/>
            <w:r w:rsidRPr="005F077C">
              <w:rPr>
                <w:color w:val="000000"/>
                <w:sz w:val="20"/>
                <w:szCs w:val="20"/>
              </w:rPr>
              <w:t>ламината</w:t>
            </w:r>
            <w:proofErr w:type="spellEnd"/>
            <w:r w:rsidRPr="005F077C">
              <w:rPr>
                <w:color w:val="000000"/>
                <w:sz w:val="20"/>
                <w:szCs w:val="20"/>
              </w:rPr>
              <w:t xml:space="preserve"> не меньше 5 слоев (полиэстер-полипропиленовая композиция), прозрачного цвета.</w:t>
            </w:r>
            <w:proofErr w:type="gramEnd"/>
            <w:r w:rsidRPr="005F077C">
              <w:rPr>
                <w:color w:val="000000"/>
                <w:sz w:val="20"/>
                <w:szCs w:val="20"/>
              </w:rPr>
              <w:t xml:space="preserve"> Бумага и пленка должны быть соединены </w:t>
            </w:r>
            <w:proofErr w:type="spellStart"/>
            <w:r w:rsidRPr="005F077C">
              <w:rPr>
                <w:color w:val="000000"/>
                <w:sz w:val="20"/>
                <w:szCs w:val="20"/>
              </w:rPr>
              <w:t>термошвом</w:t>
            </w:r>
            <w:proofErr w:type="spellEnd"/>
            <w:r w:rsidRPr="005F077C">
              <w:rPr>
                <w:color w:val="000000"/>
                <w:sz w:val="20"/>
                <w:szCs w:val="20"/>
              </w:rPr>
              <w:t xml:space="preserve">, который должен исключить последующие расклеивания при стерилизации и должен обеспечить 100% </w:t>
            </w:r>
            <w:proofErr w:type="spellStart"/>
            <w:r w:rsidRPr="005F077C">
              <w:rPr>
                <w:color w:val="000000"/>
                <w:sz w:val="20"/>
                <w:szCs w:val="20"/>
              </w:rPr>
              <w:t>отделяемость</w:t>
            </w:r>
            <w:proofErr w:type="spellEnd"/>
            <w:r w:rsidRPr="005F077C">
              <w:rPr>
                <w:color w:val="000000"/>
                <w:sz w:val="20"/>
                <w:szCs w:val="20"/>
              </w:rPr>
              <w:t xml:space="preserve"> пленки от бумаги при вскрытии упаковки с минимальным эффектом </w:t>
            </w:r>
            <w:proofErr w:type="spellStart"/>
            <w:r w:rsidRPr="005F077C">
              <w:rPr>
                <w:color w:val="000000"/>
                <w:sz w:val="20"/>
                <w:szCs w:val="20"/>
              </w:rPr>
              <w:t>пылеворсовыделения</w:t>
            </w:r>
            <w:proofErr w:type="spellEnd"/>
            <w:r w:rsidRPr="005F077C">
              <w:rPr>
                <w:color w:val="000000"/>
                <w:sz w:val="20"/>
                <w:szCs w:val="20"/>
              </w:rPr>
              <w:t xml:space="preserve">. Полиэстер ≥ 12 мкм. Полипропилен не ниже 35 мкм. </w:t>
            </w:r>
            <w:r w:rsidRPr="005F077C">
              <w:rPr>
                <w:color w:val="000000"/>
                <w:sz w:val="20"/>
                <w:szCs w:val="20"/>
              </w:rPr>
              <w:br/>
              <w:t>Плотность медицинской бумаги ≥ 60 г/м</w:t>
            </w:r>
            <w:proofErr w:type="gramStart"/>
            <w:r w:rsidRPr="005F077C">
              <w:rPr>
                <w:color w:val="000000"/>
                <w:sz w:val="20"/>
                <w:szCs w:val="20"/>
              </w:rPr>
              <w:t>2</w:t>
            </w:r>
            <w:proofErr w:type="gramEnd"/>
            <w:r w:rsidRPr="005F077C">
              <w:rPr>
                <w:color w:val="000000"/>
                <w:sz w:val="20"/>
                <w:szCs w:val="20"/>
              </w:rPr>
              <w:t xml:space="preserve">. Толщина пленки от 50 мкм. </w:t>
            </w:r>
            <w:proofErr w:type="gramStart"/>
            <w:r w:rsidRPr="005F077C">
              <w:rPr>
                <w:color w:val="000000"/>
                <w:sz w:val="20"/>
                <w:szCs w:val="20"/>
              </w:rPr>
              <w:t>Индикаторы 1 класса (по ГОСТ ISO 11140-1-2011«Химические индикаторы.</w:t>
            </w:r>
            <w:proofErr w:type="gramEnd"/>
            <w:r w:rsidRPr="005F077C">
              <w:rPr>
                <w:color w:val="000000"/>
                <w:sz w:val="20"/>
                <w:szCs w:val="20"/>
              </w:rPr>
              <w:t xml:space="preserve"> Часть 1. </w:t>
            </w:r>
            <w:proofErr w:type="gramStart"/>
            <w:r w:rsidRPr="005F077C">
              <w:rPr>
                <w:color w:val="000000"/>
                <w:sz w:val="20"/>
                <w:szCs w:val="20"/>
              </w:rPr>
              <w:t xml:space="preserve">Общие требования») для паровой, </w:t>
            </w:r>
            <w:proofErr w:type="spellStart"/>
            <w:r w:rsidRPr="005F077C">
              <w:rPr>
                <w:color w:val="000000"/>
                <w:sz w:val="20"/>
                <w:szCs w:val="20"/>
              </w:rPr>
              <w:t>этиленоксидной</w:t>
            </w:r>
            <w:proofErr w:type="spellEnd"/>
            <w:r w:rsidRPr="005F077C">
              <w:rPr>
                <w:color w:val="000000"/>
                <w:sz w:val="20"/>
                <w:szCs w:val="20"/>
              </w:rPr>
              <w:t xml:space="preserve"> и формальдегидной стерилизации должны быть нанесены на бумажное основание пакетов.</w:t>
            </w:r>
            <w:proofErr w:type="gramEnd"/>
            <w:r w:rsidRPr="005F077C">
              <w:rPr>
                <w:color w:val="000000"/>
                <w:sz w:val="20"/>
                <w:szCs w:val="20"/>
              </w:rPr>
              <w:t xml:space="preserve"> Индикаторы стерилизации должны изменять свой цвет под воздействием стерилизующего агента, изменения цвета должно быть указано на пакетах на русском языке для каждого типа стерилизации. Маркировка индикаторов должна быть в соответствии с требованиями ГОСТ ISO 11140-1-2011. На пакетах должны быть нанесены следующие обозначения: товарный знак (при наличии), маркировка размера, направления вскрытия упаковки, запрет на использование в случае повреждения упаковки, номер партии продукции, дата начала\окончания срока годности. Срок сохранения стерильности при всех указанных методах стерилизации в одинарной упаковке при запечатывании с </w:t>
            </w:r>
            <w:r w:rsidRPr="005F077C">
              <w:rPr>
                <w:color w:val="000000"/>
                <w:sz w:val="20"/>
                <w:szCs w:val="20"/>
              </w:rPr>
              <w:lastRenderedPageBreak/>
              <w:t xml:space="preserve">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должен составлять ≥ 2 лет.</w:t>
            </w:r>
            <w:r w:rsidRPr="005F077C">
              <w:rPr>
                <w:color w:val="000000"/>
                <w:sz w:val="20"/>
                <w:szCs w:val="20"/>
              </w:rPr>
              <w:br/>
              <w:t>Размер 100 мм х 300 мм ± 5 мм</w:t>
            </w:r>
          </w:p>
        </w:tc>
      </w:tr>
      <w:tr w:rsidR="005F077C" w:rsidRPr="005F077C" w:rsidTr="005F077C">
        <w:trPr>
          <w:trHeight w:val="29"/>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lastRenderedPageBreak/>
              <w:t>20</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Пакет упаковочный плоский Тип 4</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gramStart"/>
            <w:r w:rsidRPr="005F077C">
              <w:rPr>
                <w:color w:val="000000"/>
                <w:sz w:val="20"/>
                <w:szCs w:val="20"/>
              </w:rPr>
              <w:t xml:space="preserve">Комбинированные пакеты плоские должны быть предназначены для стерилизации медицинских изделий паровым, газовым (окись этилена, </w:t>
            </w:r>
            <w:proofErr w:type="spellStart"/>
            <w:r w:rsidRPr="005F077C">
              <w:rPr>
                <w:color w:val="000000"/>
                <w:sz w:val="20"/>
                <w:szCs w:val="20"/>
              </w:rPr>
              <w:t>пароформальдегид</w:t>
            </w:r>
            <w:proofErr w:type="spellEnd"/>
            <w:r w:rsidRPr="005F077C">
              <w:rPr>
                <w:color w:val="000000"/>
                <w:sz w:val="20"/>
                <w:szCs w:val="20"/>
              </w:rPr>
              <w:t>), радиационным методами.</w:t>
            </w:r>
            <w:proofErr w:type="gramEnd"/>
            <w:r w:rsidRPr="005F077C">
              <w:rPr>
                <w:color w:val="000000"/>
                <w:sz w:val="20"/>
                <w:szCs w:val="20"/>
              </w:rPr>
              <w:t xml:space="preserve"> Должны соответствовать ГОСТ ISO 11607-1-2018. </w:t>
            </w:r>
            <w:proofErr w:type="gramStart"/>
            <w:r w:rsidRPr="005F077C">
              <w:rPr>
                <w:color w:val="000000"/>
                <w:sz w:val="20"/>
                <w:szCs w:val="20"/>
              </w:rPr>
              <w:t>Пакеты должны быть изготовлены из нервущейся\рвущейся и безосколочной многослойной  пленки-</w:t>
            </w:r>
            <w:proofErr w:type="spellStart"/>
            <w:r w:rsidRPr="005F077C">
              <w:rPr>
                <w:color w:val="000000"/>
                <w:sz w:val="20"/>
                <w:szCs w:val="20"/>
              </w:rPr>
              <w:t>ламината</w:t>
            </w:r>
            <w:proofErr w:type="spellEnd"/>
            <w:r w:rsidRPr="005F077C">
              <w:rPr>
                <w:color w:val="000000"/>
                <w:sz w:val="20"/>
                <w:szCs w:val="20"/>
              </w:rPr>
              <w:t xml:space="preserve"> не меньше 5 слоев (полиэстер-полипропиленовая композиция), прозрачного цвета.</w:t>
            </w:r>
            <w:proofErr w:type="gramEnd"/>
            <w:r w:rsidRPr="005F077C">
              <w:rPr>
                <w:color w:val="000000"/>
                <w:sz w:val="20"/>
                <w:szCs w:val="20"/>
              </w:rPr>
              <w:t xml:space="preserve"> Бумага и пленка должны быть соединены </w:t>
            </w:r>
            <w:proofErr w:type="spellStart"/>
            <w:r w:rsidRPr="005F077C">
              <w:rPr>
                <w:color w:val="000000"/>
                <w:sz w:val="20"/>
                <w:szCs w:val="20"/>
              </w:rPr>
              <w:t>термошвом</w:t>
            </w:r>
            <w:proofErr w:type="spellEnd"/>
            <w:r w:rsidRPr="005F077C">
              <w:rPr>
                <w:color w:val="000000"/>
                <w:sz w:val="20"/>
                <w:szCs w:val="20"/>
              </w:rPr>
              <w:t xml:space="preserve">, который должен исключить последующие расклеивания при стерилизации и должен обеспечить 100% </w:t>
            </w:r>
            <w:proofErr w:type="spellStart"/>
            <w:r w:rsidRPr="005F077C">
              <w:rPr>
                <w:color w:val="000000"/>
                <w:sz w:val="20"/>
                <w:szCs w:val="20"/>
              </w:rPr>
              <w:t>отделяемость</w:t>
            </w:r>
            <w:proofErr w:type="spellEnd"/>
            <w:r w:rsidRPr="005F077C">
              <w:rPr>
                <w:color w:val="000000"/>
                <w:sz w:val="20"/>
                <w:szCs w:val="20"/>
              </w:rPr>
              <w:t xml:space="preserve"> пленки от бумаги при вскрытии упаковки с минимальным эффектом </w:t>
            </w:r>
            <w:proofErr w:type="spellStart"/>
            <w:r w:rsidRPr="005F077C">
              <w:rPr>
                <w:color w:val="000000"/>
                <w:sz w:val="20"/>
                <w:szCs w:val="20"/>
              </w:rPr>
              <w:t>пылеворсовыделения</w:t>
            </w:r>
            <w:proofErr w:type="spellEnd"/>
            <w:r w:rsidRPr="005F077C">
              <w:rPr>
                <w:color w:val="000000"/>
                <w:sz w:val="20"/>
                <w:szCs w:val="20"/>
              </w:rPr>
              <w:t xml:space="preserve">. Полиэстер ≥ 12 мкм. Полипропилен не ниже 35 мкм. </w:t>
            </w:r>
            <w:r w:rsidRPr="005F077C">
              <w:rPr>
                <w:color w:val="000000"/>
                <w:sz w:val="20"/>
                <w:szCs w:val="20"/>
              </w:rPr>
              <w:br/>
              <w:t>Плотность медицинской бумаги ≥ 60 г/м</w:t>
            </w:r>
            <w:proofErr w:type="gramStart"/>
            <w:r w:rsidRPr="005F077C">
              <w:rPr>
                <w:color w:val="000000"/>
                <w:sz w:val="20"/>
                <w:szCs w:val="20"/>
              </w:rPr>
              <w:t>2</w:t>
            </w:r>
            <w:proofErr w:type="gramEnd"/>
            <w:r w:rsidRPr="005F077C">
              <w:rPr>
                <w:color w:val="000000"/>
                <w:sz w:val="20"/>
                <w:szCs w:val="20"/>
              </w:rPr>
              <w:t xml:space="preserve">. Толщина пленки от 50 мкм. </w:t>
            </w:r>
            <w:proofErr w:type="gramStart"/>
            <w:r w:rsidRPr="005F077C">
              <w:rPr>
                <w:color w:val="000000"/>
                <w:sz w:val="20"/>
                <w:szCs w:val="20"/>
              </w:rPr>
              <w:t>Индикаторы 1 класса (по ГОСТ ISO 11140-1-2011«Химические индикаторы.</w:t>
            </w:r>
            <w:proofErr w:type="gramEnd"/>
            <w:r w:rsidRPr="005F077C">
              <w:rPr>
                <w:color w:val="000000"/>
                <w:sz w:val="20"/>
                <w:szCs w:val="20"/>
              </w:rPr>
              <w:t xml:space="preserve"> Часть 1. </w:t>
            </w:r>
            <w:proofErr w:type="gramStart"/>
            <w:r w:rsidRPr="005F077C">
              <w:rPr>
                <w:color w:val="000000"/>
                <w:sz w:val="20"/>
                <w:szCs w:val="20"/>
              </w:rPr>
              <w:t xml:space="preserve">Общие требования») для паровой, </w:t>
            </w:r>
            <w:proofErr w:type="spellStart"/>
            <w:r w:rsidRPr="005F077C">
              <w:rPr>
                <w:color w:val="000000"/>
                <w:sz w:val="20"/>
                <w:szCs w:val="20"/>
              </w:rPr>
              <w:t>этиленоксидной</w:t>
            </w:r>
            <w:proofErr w:type="spellEnd"/>
            <w:r w:rsidRPr="005F077C">
              <w:rPr>
                <w:color w:val="000000"/>
                <w:sz w:val="20"/>
                <w:szCs w:val="20"/>
              </w:rPr>
              <w:t xml:space="preserve"> и формальдегидной стерилизации должны быть нанесены на бумажное основание пакетов.</w:t>
            </w:r>
            <w:proofErr w:type="gramEnd"/>
            <w:r w:rsidRPr="005F077C">
              <w:rPr>
                <w:color w:val="000000"/>
                <w:sz w:val="20"/>
                <w:szCs w:val="20"/>
              </w:rPr>
              <w:t xml:space="preserve"> Индикаторы стерилизации должны изменять свой цвет под воздействием стерилизующего агента, изменения цвета должно быть указано на пакетах на русском языке для каждого типа стерилизации. Маркировка индикаторов должна быть в соответствии с требованиями ГОСТ ISO 11140-1-2011. На пакетах должны быть нанесены следующие обозначения: товарный знак (при наличии), маркировка размера, направления вскрытия упаковки, запрет на использование в случае повреждения упаковки, номер партии продукции, дата начала\окончания срока годности. Срок сохранения стерильности при всех указанных методах стерилизации в одинарной упаковке при запечатывании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должен составлять ≥ 2 лет.</w:t>
            </w:r>
            <w:r w:rsidRPr="005F077C">
              <w:rPr>
                <w:color w:val="000000"/>
                <w:sz w:val="20"/>
                <w:szCs w:val="20"/>
              </w:rPr>
              <w:br/>
              <w:t>Размер 100 мм х 400 мм ± 5 мм</w:t>
            </w:r>
          </w:p>
        </w:tc>
      </w:tr>
      <w:tr w:rsidR="005F077C" w:rsidRPr="005F077C" w:rsidTr="005F077C">
        <w:trPr>
          <w:trHeight w:val="29"/>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21</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 xml:space="preserve">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w:t>
            </w:r>
            <w:r w:rsidRPr="005F077C">
              <w:rPr>
                <w:sz w:val="20"/>
                <w:szCs w:val="20"/>
              </w:rPr>
              <w:lastRenderedPageBreak/>
              <w:t>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lastRenderedPageBreak/>
              <w:t>Пакет упаковочный плоский Тип 5</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gramStart"/>
            <w:r w:rsidRPr="005F077C">
              <w:rPr>
                <w:color w:val="000000"/>
                <w:sz w:val="20"/>
                <w:szCs w:val="20"/>
              </w:rPr>
              <w:t xml:space="preserve">Комбинированные пакеты плоские должны быть предназначены для стерилизации медицинских изделий паровым, газовым (окись этилена, </w:t>
            </w:r>
            <w:proofErr w:type="spellStart"/>
            <w:r w:rsidRPr="005F077C">
              <w:rPr>
                <w:color w:val="000000"/>
                <w:sz w:val="20"/>
                <w:szCs w:val="20"/>
              </w:rPr>
              <w:t>пароформальдегид</w:t>
            </w:r>
            <w:proofErr w:type="spellEnd"/>
            <w:r w:rsidRPr="005F077C">
              <w:rPr>
                <w:color w:val="000000"/>
                <w:sz w:val="20"/>
                <w:szCs w:val="20"/>
              </w:rPr>
              <w:t>), радиационным методами.</w:t>
            </w:r>
            <w:proofErr w:type="gramEnd"/>
            <w:r w:rsidRPr="005F077C">
              <w:rPr>
                <w:color w:val="000000"/>
                <w:sz w:val="20"/>
                <w:szCs w:val="20"/>
              </w:rPr>
              <w:t xml:space="preserve"> Должны соответствовать ГОСТ ISO 11607-1-2018. </w:t>
            </w:r>
            <w:proofErr w:type="gramStart"/>
            <w:r w:rsidRPr="005F077C">
              <w:rPr>
                <w:color w:val="000000"/>
                <w:sz w:val="20"/>
                <w:szCs w:val="20"/>
              </w:rPr>
              <w:t>Пакеты должны быть изготовлены из нервущейся\рвущейся и безосколочной многослойной  пленки-</w:t>
            </w:r>
            <w:proofErr w:type="spellStart"/>
            <w:r w:rsidRPr="005F077C">
              <w:rPr>
                <w:color w:val="000000"/>
                <w:sz w:val="20"/>
                <w:szCs w:val="20"/>
              </w:rPr>
              <w:t>ламината</w:t>
            </w:r>
            <w:proofErr w:type="spellEnd"/>
            <w:r w:rsidRPr="005F077C">
              <w:rPr>
                <w:color w:val="000000"/>
                <w:sz w:val="20"/>
                <w:szCs w:val="20"/>
              </w:rPr>
              <w:t xml:space="preserve"> не меньше 5 слоев (полиэстер-полипропиленовая композиция), прозрачного цвета.</w:t>
            </w:r>
            <w:proofErr w:type="gramEnd"/>
            <w:r w:rsidRPr="005F077C">
              <w:rPr>
                <w:color w:val="000000"/>
                <w:sz w:val="20"/>
                <w:szCs w:val="20"/>
              </w:rPr>
              <w:t xml:space="preserve"> Бумага и пленка должны быть соединены </w:t>
            </w:r>
            <w:proofErr w:type="spellStart"/>
            <w:r w:rsidRPr="005F077C">
              <w:rPr>
                <w:color w:val="000000"/>
                <w:sz w:val="20"/>
                <w:szCs w:val="20"/>
              </w:rPr>
              <w:t>термошвом</w:t>
            </w:r>
            <w:proofErr w:type="spellEnd"/>
            <w:r w:rsidRPr="005F077C">
              <w:rPr>
                <w:color w:val="000000"/>
                <w:sz w:val="20"/>
                <w:szCs w:val="20"/>
              </w:rPr>
              <w:t xml:space="preserve">, который должен исключить последующие расклеивания при стерилизации и должен обеспечить 100% </w:t>
            </w:r>
            <w:proofErr w:type="spellStart"/>
            <w:r w:rsidRPr="005F077C">
              <w:rPr>
                <w:color w:val="000000"/>
                <w:sz w:val="20"/>
                <w:szCs w:val="20"/>
              </w:rPr>
              <w:t>отделяемость</w:t>
            </w:r>
            <w:proofErr w:type="spellEnd"/>
            <w:r w:rsidRPr="005F077C">
              <w:rPr>
                <w:color w:val="000000"/>
                <w:sz w:val="20"/>
                <w:szCs w:val="20"/>
              </w:rPr>
              <w:t xml:space="preserve"> пленки от бумаги при вскрытии упаковки с минимальным эффектом </w:t>
            </w:r>
            <w:proofErr w:type="spellStart"/>
            <w:r w:rsidRPr="005F077C">
              <w:rPr>
                <w:color w:val="000000"/>
                <w:sz w:val="20"/>
                <w:szCs w:val="20"/>
              </w:rPr>
              <w:t>пылеворсовыделения</w:t>
            </w:r>
            <w:proofErr w:type="spellEnd"/>
            <w:r w:rsidRPr="005F077C">
              <w:rPr>
                <w:color w:val="000000"/>
                <w:sz w:val="20"/>
                <w:szCs w:val="20"/>
              </w:rPr>
              <w:t xml:space="preserve">. Полиэстер ≥ 12 мкм. Полипропилен не ниже 35 мкм. </w:t>
            </w:r>
            <w:r w:rsidRPr="005F077C">
              <w:rPr>
                <w:color w:val="000000"/>
                <w:sz w:val="20"/>
                <w:szCs w:val="20"/>
              </w:rPr>
              <w:br/>
              <w:t>Плотность медицинской бумаги ≥ 60 г/м</w:t>
            </w:r>
            <w:proofErr w:type="gramStart"/>
            <w:r w:rsidRPr="005F077C">
              <w:rPr>
                <w:color w:val="000000"/>
                <w:sz w:val="20"/>
                <w:szCs w:val="20"/>
              </w:rPr>
              <w:t>2</w:t>
            </w:r>
            <w:proofErr w:type="gramEnd"/>
            <w:r w:rsidRPr="005F077C">
              <w:rPr>
                <w:color w:val="000000"/>
                <w:sz w:val="20"/>
                <w:szCs w:val="20"/>
              </w:rPr>
              <w:t xml:space="preserve">. Толщина пленки от 50 мкм. </w:t>
            </w:r>
            <w:proofErr w:type="gramStart"/>
            <w:r w:rsidRPr="005F077C">
              <w:rPr>
                <w:color w:val="000000"/>
                <w:sz w:val="20"/>
                <w:szCs w:val="20"/>
              </w:rPr>
              <w:t>Индикаторы 1 класса (по ГОСТ ISO 11140-1-2011«Химические индикаторы.</w:t>
            </w:r>
            <w:proofErr w:type="gramEnd"/>
            <w:r w:rsidRPr="005F077C">
              <w:rPr>
                <w:color w:val="000000"/>
                <w:sz w:val="20"/>
                <w:szCs w:val="20"/>
              </w:rPr>
              <w:t xml:space="preserve"> Часть 1. </w:t>
            </w:r>
            <w:proofErr w:type="gramStart"/>
            <w:r w:rsidRPr="005F077C">
              <w:rPr>
                <w:color w:val="000000"/>
                <w:sz w:val="20"/>
                <w:szCs w:val="20"/>
              </w:rPr>
              <w:t xml:space="preserve">Общие требования») для паровой, </w:t>
            </w:r>
            <w:proofErr w:type="spellStart"/>
            <w:r w:rsidRPr="005F077C">
              <w:rPr>
                <w:color w:val="000000"/>
                <w:sz w:val="20"/>
                <w:szCs w:val="20"/>
              </w:rPr>
              <w:t>этиленоксидной</w:t>
            </w:r>
            <w:proofErr w:type="spellEnd"/>
            <w:r w:rsidRPr="005F077C">
              <w:rPr>
                <w:color w:val="000000"/>
                <w:sz w:val="20"/>
                <w:szCs w:val="20"/>
              </w:rPr>
              <w:t xml:space="preserve"> и формальдегидной стерилизации должны быть нанесены на бумажное основание пакетов.</w:t>
            </w:r>
            <w:proofErr w:type="gramEnd"/>
            <w:r w:rsidRPr="005F077C">
              <w:rPr>
                <w:color w:val="000000"/>
                <w:sz w:val="20"/>
                <w:szCs w:val="20"/>
              </w:rPr>
              <w:t xml:space="preserve"> Индикаторы стерилизации должны изменять свой цвет </w:t>
            </w:r>
            <w:r w:rsidRPr="005F077C">
              <w:rPr>
                <w:color w:val="000000"/>
                <w:sz w:val="20"/>
                <w:szCs w:val="20"/>
              </w:rPr>
              <w:lastRenderedPageBreak/>
              <w:t xml:space="preserve">под воздействием стерилизующего агента, изменения цвета должно быть указано на пакетах на русском языке для каждого типа стерилизации. Маркировка индикаторов должна быть в соответствии с требованиями ГОСТ ISO 11140-1-2011. На пакетах должны быть нанесены следующие обозначения: товарный знак (при наличии), маркировка размера, направления вскрытия упаковки, запрет на использование в случае повреждения упаковки, номер партии продукции, дата начала\окончания срока годности. Срок сохранения стерильности при всех указанных методах стерилизации в одинарной упаковке при запечатывании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должен составлять ≥ 2 лет.</w:t>
            </w:r>
            <w:r w:rsidRPr="005F077C">
              <w:rPr>
                <w:color w:val="000000"/>
                <w:sz w:val="20"/>
                <w:szCs w:val="20"/>
              </w:rPr>
              <w:br/>
              <w:t>Размер 150 мм х 300 мм ± 5 мм</w:t>
            </w:r>
          </w:p>
        </w:tc>
      </w:tr>
      <w:tr w:rsidR="005F077C" w:rsidRPr="005F077C" w:rsidTr="005F077C">
        <w:trPr>
          <w:trHeight w:val="29"/>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lastRenderedPageBreak/>
              <w:t>22</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(обёртка) для медицинских изделий, подлежащих стерилизации. Конструкция изделия позволяет 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Пакет упаковочный плоский Тип 6</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gramStart"/>
            <w:r w:rsidRPr="005F077C">
              <w:rPr>
                <w:color w:val="000000"/>
                <w:sz w:val="20"/>
                <w:szCs w:val="20"/>
              </w:rPr>
              <w:t xml:space="preserve">Комбинированные пакеты плоские должны быть предназначены для стерилизации медицинских изделий паровым, газовым (окись этилена, </w:t>
            </w:r>
            <w:proofErr w:type="spellStart"/>
            <w:r w:rsidRPr="005F077C">
              <w:rPr>
                <w:color w:val="000000"/>
                <w:sz w:val="20"/>
                <w:szCs w:val="20"/>
              </w:rPr>
              <w:t>пароформальдегид</w:t>
            </w:r>
            <w:proofErr w:type="spellEnd"/>
            <w:r w:rsidRPr="005F077C">
              <w:rPr>
                <w:color w:val="000000"/>
                <w:sz w:val="20"/>
                <w:szCs w:val="20"/>
              </w:rPr>
              <w:t>), радиационным методами.</w:t>
            </w:r>
            <w:proofErr w:type="gramEnd"/>
            <w:r w:rsidRPr="005F077C">
              <w:rPr>
                <w:color w:val="000000"/>
                <w:sz w:val="20"/>
                <w:szCs w:val="20"/>
              </w:rPr>
              <w:t xml:space="preserve"> Должны соответствовать ГОСТ ISO 11607-1-2018. </w:t>
            </w:r>
            <w:proofErr w:type="gramStart"/>
            <w:r w:rsidRPr="005F077C">
              <w:rPr>
                <w:color w:val="000000"/>
                <w:sz w:val="20"/>
                <w:szCs w:val="20"/>
              </w:rPr>
              <w:t>Пакеты должны быть изготовлены из нервущейся\рвущейся и безосколочной многослойной  пленки-</w:t>
            </w:r>
            <w:proofErr w:type="spellStart"/>
            <w:r w:rsidRPr="005F077C">
              <w:rPr>
                <w:color w:val="000000"/>
                <w:sz w:val="20"/>
                <w:szCs w:val="20"/>
              </w:rPr>
              <w:t>ламината</w:t>
            </w:r>
            <w:proofErr w:type="spellEnd"/>
            <w:r w:rsidRPr="005F077C">
              <w:rPr>
                <w:color w:val="000000"/>
                <w:sz w:val="20"/>
                <w:szCs w:val="20"/>
              </w:rPr>
              <w:t xml:space="preserve"> не меньше 5 слоев (полиэстер-полипропиленовая композиция), прозрачного цвета.</w:t>
            </w:r>
            <w:proofErr w:type="gramEnd"/>
            <w:r w:rsidRPr="005F077C">
              <w:rPr>
                <w:color w:val="000000"/>
                <w:sz w:val="20"/>
                <w:szCs w:val="20"/>
              </w:rPr>
              <w:t xml:space="preserve"> Бумага и пленка должны быть соединены </w:t>
            </w:r>
            <w:proofErr w:type="spellStart"/>
            <w:r w:rsidRPr="005F077C">
              <w:rPr>
                <w:color w:val="000000"/>
                <w:sz w:val="20"/>
                <w:szCs w:val="20"/>
              </w:rPr>
              <w:t>термошвом</w:t>
            </w:r>
            <w:proofErr w:type="spellEnd"/>
            <w:r w:rsidRPr="005F077C">
              <w:rPr>
                <w:color w:val="000000"/>
                <w:sz w:val="20"/>
                <w:szCs w:val="20"/>
              </w:rPr>
              <w:t xml:space="preserve">, который должен исключить последующие расклеивания при стерилизации и должен обеспечить 100% </w:t>
            </w:r>
            <w:proofErr w:type="spellStart"/>
            <w:r w:rsidRPr="005F077C">
              <w:rPr>
                <w:color w:val="000000"/>
                <w:sz w:val="20"/>
                <w:szCs w:val="20"/>
              </w:rPr>
              <w:t>отделяемость</w:t>
            </w:r>
            <w:proofErr w:type="spellEnd"/>
            <w:r w:rsidRPr="005F077C">
              <w:rPr>
                <w:color w:val="000000"/>
                <w:sz w:val="20"/>
                <w:szCs w:val="20"/>
              </w:rPr>
              <w:t xml:space="preserve"> пленки от бумаги при вскрытии упаковки с минимальным эффектом </w:t>
            </w:r>
            <w:proofErr w:type="spellStart"/>
            <w:r w:rsidRPr="005F077C">
              <w:rPr>
                <w:color w:val="000000"/>
                <w:sz w:val="20"/>
                <w:szCs w:val="20"/>
              </w:rPr>
              <w:t>пылеворсовыделения</w:t>
            </w:r>
            <w:proofErr w:type="spellEnd"/>
            <w:r w:rsidRPr="005F077C">
              <w:rPr>
                <w:color w:val="000000"/>
                <w:sz w:val="20"/>
                <w:szCs w:val="20"/>
              </w:rPr>
              <w:t xml:space="preserve">. Полиэстер ≥ 12 мкм. Полипропилен не ниже 35 мкм. </w:t>
            </w:r>
            <w:r w:rsidRPr="005F077C">
              <w:rPr>
                <w:color w:val="000000"/>
                <w:sz w:val="20"/>
                <w:szCs w:val="20"/>
              </w:rPr>
              <w:br/>
              <w:t>Плотность медицинской бумаги ≥ 60 г/м</w:t>
            </w:r>
            <w:proofErr w:type="gramStart"/>
            <w:r w:rsidRPr="005F077C">
              <w:rPr>
                <w:color w:val="000000"/>
                <w:sz w:val="20"/>
                <w:szCs w:val="20"/>
              </w:rPr>
              <w:t>2</w:t>
            </w:r>
            <w:proofErr w:type="gramEnd"/>
            <w:r w:rsidRPr="005F077C">
              <w:rPr>
                <w:color w:val="000000"/>
                <w:sz w:val="20"/>
                <w:szCs w:val="20"/>
              </w:rPr>
              <w:t xml:space="preserve">. Толщина пленки от 50 мкм. </w:t>
            </w:r>
            <w:proofErr w:type="gramStart"/>
            <w:r w:rsidRPr="005F077C">
              <w:rPr>
                <w:color w:val="000000"/>
                <w:sz w:val="20"/>
                <w:szCs w:val="20"/>
              </w:rPr>
              <w:t>Индикаторы 1 класса (по ГОСТ ISO 11140-1-2011«Химические индикаторы.</w:t>
            </w:r>
            <w:proofErr w:type="gramEnd"/>
            <w:r w:rsidRPr="005F077C">
              <w:rPr>
                <w:color w:val="000000"/>
                <w:sz w:val="20"/>
                <w:szCs w:val="20"/>
              </w:rPr>
              <w:t xml:space="preserve"> Часть 1. </w:t>
            </w:r>
            <w:proofErr w:type="gramStart"/>
            <w:r w:rsidRPr="005F077C">
              <w:rPr>
                <w:color w:val="000000"/>
                <w:sz w:val="20"/>
                <w:szCs w:val="20"/>
              </w:rPr>
              <w:t xml:space="preserve">Общие требования») для паровой, </w:t>
            </w:r>
            <w:proofErr w:type="spellStart"/>
            <w:r w:rsidRPr="005F077C">
              <w:rPr>
                <w:color w:val="000000"/>
                <w:sz w:val="20"/>
                <w:szCs w:val="20"/>
              </w:rPr>
              <w:t>этиленоксидной</w:t>
            </w:r>
            <w:proofErr w:type="spellEnd"/>
            <w:r w:rsidRPr="005F077C">
              <w:rPr>
                <w:color w:val="000000"/>
                <w:sz w:val="20"/>
                <w:szCs w:val="20"/>
              </w:rPr>
              <w:t xml:space="preserve"> и формальдегидной стерилизации должны быть нанесены на бумажное основание пакетов.</w:t>
            </w:r>
            <w:proofErr w:type="gramEnd"/>
            <w:r w:rsidRPr="005F077C">
              <w:rPr>
                <w:color w:val="000000"/>
                <w:sz w:val="20"/>
                <w:szCs w:val="20"/>
              </w:rPr>
              <w:t xml:space="preserve"> Индикаторы стерилизации должны изменять свой цвет под воздействием стерилизующего агента, изменения цвета должно быть указано на пакетах на русском языке для каждого типа стерилизации. Маркировка индикаторов должна быть в соответствии с требованиями ГОСТ ISO 11140-1-2011. На пакетах должны быть нанесены следующие обозначения: товарный знак (при наличии), маркировка размера, направления вскрытия упаковки, запрет на использование в случае повреждения упаковки, номер партии продукции, дата начала\окончания срока годности. Срок сохранения стерильности при всех указанных методах стерилизации в одинарной упаковке при запечатывании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должен составлять ≥ 2 лет.</w:t>
            </w:r>
            <w:r w:rsidRPr="005F077C">
              <w:rPr>
                <w:color w:val="000000"/>
                <w:sz w:val="20"/>
                <w:szCs w:val="20"/>
              </w:rPr>
              <w:br/>
              <w:t>Размер 200 мм х 400 мм ± 5 мм</w:t>
            </w:r>
          </w:p>
        </w:tc>
      </w:tr>
      <w:tr w:rsidR="005F077C" w:rsidRPr="005F077C" w:rsidTr="005F077C">
        <w:trPr>
          <w:trHeight w:val="29"/>
        </w:trPr>
        <w:tc>
          <w:tcPr>
            <w:tcW w:w="202"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23</w:t>
            </w:r>
          </w:p>
        </w:tc>
        <w:tc>
          <w:tcPr>
            <w:tcW w:w="741"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Упаковка для стерилизации, одноразового использования</w:t>
            </w:r>
          </w:p>
        </w:tc>
        <w:tc>
          <w:tcPr>
            <w:tcW w:w="499"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Штука</w:t>
            </w:r>
          </w:p>
        </w:tc>
        <w:tc>
          <w:tcPr>
            <w:tcW w:w="635" w:type="pct"/>
            <w:tcBorders>
              <w:left w:val="single" w:sz="4" w:space="0" w:color="000000"/>
              <w:bottom w:val="single" w:sz="4" w:space="0" w:color="000000"/>
            </w:tcBorders>
            <w:shd w:val="clear" w:color="auto" w:fill="auto"/>
          </w:tcPr>
          <w:p w:rsidR="005F077C" w:rsidRPr="005F077C" w:rsidRDefault="005F077C" w:rsidP="00E81FD5">
            <w:pPr>
              <w:jc w:val="center"/>
              <w:rPr>
                <w:sz w:val="20"/>
                <w:szCs w:val="20"/>
              </w:rPr>
            </w:pPr>
            <w:r w:rsidRPr="005F077C">
              <w:rPr>
                <w:sz w:val="20"/>
                <w:szCs w:val="20"/>
              </w:rPr>
              <w:t xml:space="preserve">Упаковка (обёртка) для медицинских изделий, подлежащих стерилизации. Конструкция изделия позволяет </w:t>
            </w:r>
            <w:r w:rsidRPr="005F077C">
              <w:rPr>
                <w:sz w:val="20"/>
                <w:szCs w:val="20"/>
              </w:rPr>
              <w:lastRenderedPageBreak/>
              <w:t>стерилизовать обёрнутое медицинское изделие и сохранять его стерильность до вскрытия или в течение установленного срока хранения. Изделие, подлежащее утилизации после использования.</w:t>
            </w:r>
          </w:p>
        </w:tc>
        <w:tc>
          <w:tcPr>
            <w:tcW w:w="590"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lastRenderedPageBreak/>
              <w:t>Пакет упаковочный плоский Тип 7</w:t>
            </w:r>
          </w:p>
        </w:tc>
        <w:tc>
          <w:tcPr>
            <w:tcW w:w="205" w:type="pct"/>
            <w:tcBorders>
              <w:left w:val="single" w:sz="4" w:space="0" w:color="000000"/>
              <w:bottom w:val="single" w:sz="4" w:space="0" w:color="000000"/>
            </w:tcBorders>
            <w:shd w:val="clear" w:color="auto" w:fill="auto"/>
          </w:tcPr>
          <w:p w:rsidR="005F077C" w:rsidRPr="005F077C" w:rsidRDefault="005F077C" w:rsidP="00E81FD5">
            <w:pPr>
              <w:rPr>
                <w:color w:val="000000"/>
                <w:sz w:val="20"/>
                <w:szCs w:val="20"/>
              </w:rPr>
            </w:pPr>
            <w:r w:rsidRPr="005F077C">
              <w:rPr>
                <w:color w:val="000000"/>
                <w:sz w:val="20"/>
                <w:szCs w:val="20"/>
              </w:rPr>
              <w:t>1</w:t>
            </w:r>
          </w:p>
        </w:tc>
        <w:tc>
          <w:tcPr>
            <w:tcW w:w="2128" w:type="pct"/>
            <w:tcBorders>
              <w:left w:val="single" w:sz="4" w:space="0" w:color="000000"/>
              <w:bottom w:val="single" w:sz="4" w:space="0" w:color="000000"/>
              <w:right w:val="single" w:sz="4" w:space="0" w:color="000000"/>
            </w:tcBorders>
            <w:shd w:val="clear" w:color="auto" w:fill="auto"/>
          </w:tcPr>
          <w:p w:rsidR="005F077C" w:rsidRPr="005F077C" w:rsidRDefault="005F077C" w:rsidP="00E81FD5">
            <w:pPr>
              <w:rPr>
                <w:sz w:val="20"/>
                <w:szCs w:val="20"/>
              </w:rPr>
            </w:pPr>
            <w:proofErr w:type="gramStart"/>
            <w:r w:rsidRPr="005F077C">
              <w:rPr>
                <w:color w:val="000000"/>
                <w:sz w:val="20"/>
                <w:szCs w:val="20"/>
              </w:rPr>
              <w:t xml:space="preserve">Комбинированные пакеты плоские должны быть предназначены для стерилизации медицинских изделий паровым, газовым (окись этилена, </w:t>
            </w:r>
            <w:proofErr w:type="spellStart"/>
            <w:r w:rsidRPr="005F077C">
              <w:rPr>
                <w:color w:val="000000"/>
                <w:sz w:val="20"/>
                <w:szCs w:val="20"/>
              </w:rPr>
              <w:t>пароформальдегид</w:t>
            </w:r>
            <w:proofErr w:type="spellEnd"/>
            <w:r w:rsidRPr="005F077C">
              <w:rPr>
                <w:color w:val="000000"/>
                <w:sz w:val="20"/>
                <w:szCs w:val="20"/>
              </w:rPr>
              <w:t>), радиационным методами.</w:t>
            </w:r>
            <w:proofErr w:type="gramEnd"/>
            <w:r w:rsidRPr="005F077C">
              <w:rPr>
                <w:color w:val="000000"/>
                <w:sz w:val="20"/>
                <w:szCs w:val="20"/>
              </w:rPr>
              <w:t xml:space="preserve"> Должны соответствовать ГОСТ ISO 11607-1-2018. </w:t>
            </w:r>
            <w:proofErr w:type="gramStart"/>
            <w:r w:rsidRPr="005F077C">
              <w:rPr>
                <w:color w:val="000000"/>
                <w:sz w:val="20"/>
                <w:szCs w:val="20"/>
              </w:rPr>
              <w:t>Пакеты должны быть изготовлены из нервущейся\рвущейся и безосколочной многослойной  пленки-</w:t>
            </w:r>
            <w:proofErr w:type="spellStart"/>
            <w:r w:rsidRPr="005F077C">
              <w:rPr>
                <w:color w:val="000000"/>
                <w:sz w:val="20"/>
                <w:szCs w:val="20"/>
              </w:rPr>
              <w:t>ламината</w:t>
            </w:r>
            <w:proofErr w:type="spellEnd"/>
            <w:r w:rsidRPr="005F077C">
              <w:rPr>
                <w:color w:val="000000"/>
                <w:sz w:val="20"/>
                <w:szCs w:val="20"/>
              </w:rPr>
              <w:t xml:space="preserve"> не меньше 5 слоев (полиэстер-полипропиленовая композиция), прозрачного цвета.</w:t>
            </w:r>
            <w:proofErr w:type="gramEnd"/>
            <w:r w:rsidRPr="005F077C">
              <w:rPr>
                <w:color w:val="000000"/>
                <w:sz w:val="20"/>
                <w:szCs w:val="20"/>
              </w:rPr>
              <w:t xml:space="preserve"> Бумага и пленка должны быть соединены </w:t>
            </w:r>
            <w:proofErr w:type="spellStart"/>
            <w:r w:rsidRPr="005F077C">
              <w:rPr>
                <w:color w:val="000000"/>
                <w:sz w:val="20"/>
                <w:szCs w:val="20"/>
              </w:rPr>
              <w:t>термошвом</w:t>
            </w:r>
            <w:proofErr w:type="spellEnd"/>
            <w:r w:rsidRPr="005F077C">
              <w:rPr>
                <w:color w:val="000000"/>
                <w:sz w:val="20"/>
                <w:szCs w:val="20"/>
              </w:rPr>
              <w:t xml:space="preserve">, </w:t>
            </w:r>
            <w:r w:rsidRPr="005F077C">
              <w:rPr>
                <w:color w:val="000000"/>
                <w:sz w:val="20"/>
                <w:szCs w:val="20"/>
              </w:rPr>
              <w:lastRenderedPageBreak/>
              <w:t xml:space="preserve">который должен исключить последующие расклеивания при стерилизации и должен обеспечить 100% </w:t>
            </w:r>
            <w:proofErr w:type="spellStart"/>
            <w:r w:rsidRPr="005F077C">
              <w:rPr>
                <w:color w:val="000000"/>
                <w:sz w:val="20"/>
                <w:szCs w:val="20"/>
              </w:rPr>
              <w:t>отделяемость</w:t>
            </w:r>
            <w:proofErr w:type="spellEnd"/>
            <w:r w:rsidRPr="005F077C">
              <w:rPr>
                <w:color w:val="000000"/>
                <w:sz w:val="20"/>
                <w:szCs w:val="20"/>
              </w:rPr>
              <w:t xml:space="preserve"> пленки от бумаги при вскрытии упаковки с минимальным эффектом </w:t>
            </w:r>
            <w:proofErr w:type="spellStart"/>
            <w:r w:rsidRPr="005F077C">
              <w:rPr>
                <w:color w:val="000000"/>
                <w:sz w:val="20"/>
                <w:szCs w:val="20"/>
              </w:rPr>
              <w:t>пылеворсовыделения</w:t>
            </w:r>
            <w:proofErr w:type="spellEnd"/>
            <w:r w:rsidRPr="005F077C">
              <w:rPr>
                <w:color w:val="000000"/>
                <w:sz w:val="20"/>
                <w:szCs w:val="20"/>
              </w:rPr>
              <w:t xml:space="preserve">. Полиэстер ≥ 12 мкм. Полипропилен не ниже 35 мкм. </w:t>
            </w:r>
            <w:r w:rsidRPr="005F077C">
              <w:rPr>
                <w:color w:val="000000"/>
                <w:sz w:val="20"/>
                <w:szCs w:val="20"/>
              </w:rPr>
              <w:br/>
              <w:t>Плотность медицинской бумаги ≥ 60 г/м</w:t>
            </w:r>
            <w:proofErr w:type="gramStart"/>
            <w:r w:rsidRPr="005F077C">
              <w:rPr>
                <w:color w:val="000000"/>
                <w:sz w:val="20"/>
                <w:szCs w:val="20"/>
              </w:rPr>
              <w:t>2</w:t>
            </w:r>
            <w:proofErr w:type="gramEnd"/>
            <w:r w:rsidRPr="005F077C">
              <w:rPr>
                <w:color w:val="000000"/>
                <w:sz w:val="20"/>
                <w:szCs w:val="20"/>
              </w:rPr>
              <w:t xml:space="preserve">. Толщина пленки от 50 мкм. </w:t>
            </w:r>
            <w:proofErr w:type="gramStart"/>
            <w:r w:rsidRPr="005F077C">
              <w:rPr>
                <w:color w:val="000000"/>
                <w:sz w:val="20"/>
                <w:szCs w:val="20"/>
              </w:rPr>
              <w:t>Индикаторы 1 класса (по ГОСТ ISO 11140-1-2011«Химические индикаторы.</w:t>
            </w:r>
            <w:proofErr w:type="gramEnd"/>
            <w:r w:rsidRPr="005F077C">
              <w:rPr>
                <w:color w:val="000000"/>
                <w:sz w:val="20"/>
                <w:szCs w:val="20"/>
              </w:rPr>
              <w:t xml:space="preserve"> Часть 1. </w:t>
            </w:r>
            <w:proofErr w:type="gramStart"/>
            <w:r w:rsidRPr="005F077C">
              <w:rPr>
                <w:color w:val="000000"/>
                <w:sz w:val="20"/>
                <w:szCs w:val="20"/>
              </w:rPr>
              <w:t xml:space="preserve">Общие требования») для паровой, </w:t>
            </w:r>
            <w:proofErr w:type="spellStart"/>
            <w:r w:rsidRPr="005F077C">
              <w:rPr>
                <w:color w:val="000000"/>
                <w:sz w:val="20"/>
                <w:szCs w:val="20"/>
              </w:rPr>
              <w:t>этиленоксидной</w:t>
            </w:r>
            <w:proofErr w:type="spellEnd"/>
            <w:r w:rsidRPr="005F077C">
              <w:rPr>
                <w:color w:val="000000"/>
                <w:sz w:val="20"/>
                <w:szCs w:val="20"/>
              </w:rPr>
              <w:t xml:space="preserve"> и формальдегидной стерилизации должны быть нанесены на бумажное основание пакетов.</w:t>
            </w:r>
            <w:proofErr w:type="gramEnd"/>
            <w:r w:rsidRPr="005F077C">
              <w:rPr>
                <w:color w:val="000000"/>
                <w:sz w:val="20"/>
                <w:szCs w:val="20"/>
              </w:rPr>
              <w:t xml:space="preserve"> Индикаторы стерилизации должны изменять свой цвет под воздействием стерилизующего агента, изменения цвета должно быть указано на пакетах на русском языке для каждого типа стерилизации. Маркировка индикаторов должна быть в соответствии с требованиями ГОСТ ISO 11140-1-2011. На пакетах должны быть нанесены следующие обозначения: товарный знак (при наличии), маркировка размера, направления вскрытия упаковки, запрет на использование в случае повреждения упаковки, номер партии продукции, дата начала\окончания срока годности. Срок сохранения стерильности при всех указанных методах стерилизации в одинарной упаковке при запечатывании с помощью </w:t>
            </w:r>
            <w:proofErr w:type="spellStart"/>
            <w:r w:rsidRPr="005F077C">
              <w:rPr>
                <w:color w:val="000000"/>
                <w:sz w:val="20"/>
                <w:szCs w:val="20"/>
              </w:rPr>
              <w:t>термосварочного</w:t>
            </w:r>
            <w:proofErr w:type="spellEnd"/>
            <w:r w:rsidRPr="005F077C">
              <w:rPr>
                <w:color w:val="000000"/>
                <w:sz w:val="20"/>
                <w:szCs w:val="20"/>
              </w:rPr>
              <w:t xml:space="preserve"> аппарата должен составлять ≥ 2 лет.</w:t>
            </w:r>
            <w:r w:rsidRPr="005F077C">
              <w:rPr>
                <w:color w:val="000000"/>
                <w:sz w:val="20"/>
                <w:szCs w:val="20"/>
              </w:rPr>
              <w:br/>
              <w:t>Размер 250 мм х 400 мм ± 5 мм</w:t>
            </w:r>
          </w:p>
        </w:tc>
      </w:tr>
    </w:tbl>
    <w:p w:rsidR="005F077C" w:rsidRDefault="005F077C" w:rsidP="005F077C">
      <w:pPr>
        <w:pStyle w:val="ConsPlusNormal"/>
        <w:widowControl/>
        <w:tabs>
          <w:tab w:val="left" w:pos="5505"/>
        </w:tabs>
        <w:ind w:firstLine="0"/>
        <w:jc w:val="both"/>
        <w:rPr>
          <w:rFonts w:ascii="Times New Roman" w:hAnsi="Times New Roman" w:cs="Times New Roman"/>
          <w:snapToGrid w:val="0"/>
          <w:color w:val="000000"/>
        </w:rPr>
      </w:pPr>
      <w:r>
        <w:rPr>
          <w:rFonts w:ascii="Times New Roman" w:hAnsi="Times New Roman" w:cs="Times New Roman"/>
          <w:i/>
          <w:snapToGrid w:val="0"/>
        </w:rPr>
        <w:lastRenderedPageBreak/>
        <w:t>*</w:t>
      </w:r>
      <w:r w:rsidRPr="00542B28">
        <w:rPr>
          <w:rFonts w:ascii="Times New Roman" w:hAnsi="Times New Roman" w:cs="Times New Roman"/>
          <w:i/>
          <w:snapToGrid w:val="0"/>
        </w:rPr>
        <w:t>Общее количество товара определяется на основании заявок Покупателя в рамках и в пределах срока действия договора, заключенного по результатам настоящей закупки, проведенной путем запроса котировок</w:t>
      </w:r>
      <w:r w:rsidRPr="00542B28">
        <w:rPr>
          <w:rFonts w:ascii="Times New Roman" w:hAnsi="Times New Roman" w:cs="Times New Roman"/>
          <w:snapToGrid w:val="0"/>
          <w:color w:val="000000"/>
        </w:rPr>
        <w:t xml:space="preserve"> </w:t>
      </w:r>
    </w:p>
    <w:p w:rsidR="005F077C" w:rsidRDefault="005F077C" w:rsidP="005F077C">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Сумма</w:t>
      </w:r>
      <w:r w:rsidRPr="000E4B2F">
        <w:rPr>
          <w:rFonts w:ascii="Times New Roman" w:hAnsi="Times New Roman" w:cs="Times New Roman"/>
          <w:b/>
          <w:snapToGrid w:val="0"/>
          <w:color w:val="000000"/>
          <w:sz w:val="22"/>
          <w:szCs w:val="22"/>
        </w:rPr>
        <w:t xml:space="preserve"> цен</w:t>
      </w:r>
      <w:r>
        <w:rPr>
          <w:rFonts w:ascii="Times New Roman" w:hAnsi="Times New Roman" w:cs="Times New Roman"/>
          <w:b/>
          <w:snapToGrid w:val="0"/>
          <w:color w:val="000000"/>
          <w:sz w:val="22"/>
          <w:szCs w:val="22"/>
        </w:rPr>
        <w:t xml:space="preserve"> единиц товаров</w:t>
      </w:r>
      <w:r w:rsidRPr="000E4B2F">
        <w:rPr>
          <w:rFonts w:ascii="Times New Roman" w:hAnsi="Times New Roman" w:cs="Times New Roman"/>
          <w:b/>
          <w:snapToGrid w:val="0"/>
          <w:color w:val="000000"/>
          <w:sz w:val="22"/>
          <w:szCs w:val="22"/>
        </w:rPr>
        <w:t xml:space="preserve">:  </w:t>
      </w:r>
    </w:p>
    <w:p w:rsidR="005F077C" w:rsidRDefault="005F077C" w:rsidP="005F077C">
      <w:pPr>
        <w:jc w:val="both"/>
        <w:rPr>
          <w:sz w:val="22"/>
          <w:szCs w:val="22"/>
        </w:rPr>
      </w:pPr>
      <w:r w:rsidRPr="003873FB">
        <w:rPr>
          <w:sz w:val="22"/>
          <w:szCs w:val="22"/>
        </w:rPr>
        <w:t>На основании п. 46 Положения, сформирована начальная (максимальная) сумма цен единиц товаров</w:t>
      </w:r>
      <w:r>
        <w:rPr>
          <w:sz w:val="22"/>
          <w:szCs w:val="22"/>
        </w:rPr>
        <w:t xml:space="preserve">, которая </w:t>
      </w:r>
      <w:r w:rsidRPr="00890E18">
        <w:rPr>
          <w:sz w:val="22"/>
          <w:szCs w:val="22"/>
        </w:rPr>
        <w:t xml:space="preserve">не должна </w:t>
      </w:r>
      <w:r w:rsidRPr="006231CA">
        <w:rPr>
          <w:sz w:val="22"/>
          <w:szCs w:val="22"/>
        </w:rPr>
        <w:t xml:space="preserve">превышать </w:t>
      </w:r>
      <w:r>
        <w:rPr>
          <w:sz w:val="22"/>
          <w:szCs w:val="22"/>
        </w:rPr>
        <w:t>27 438</w:t>
      </w:r>
      <w:r w:rsidRPr="005C6367">
        <w:rPr>
          <w:sz w:val="22"/>
          <w:szCs w:val="22"/>
        </w:rPr>
        <w:t xml:space="preserve"> (</w:t>
      </w:r>
      <w:r>
        <w:rPr>
          <w:sz w:val="22"/>
          <w:szCs w:val="22"/>
        </w:rPr>
        <w:t>Двадцать семь</w:t>
      </w:r>
      <w:r w:rsidRPr="005C6367">
        <w:rPr>
          <w:sz w:val="22"/>
          <w:szCs w:val="22"/>
        </w:rPr>
        <w:t xml:space="preserve"> тысяч </w:t>
      </w:r>
      <w:r>
        <w:rPr>
          <w:sz w:val="22"/>
          <w:szCs w:val="22"/>
        </w:rPr>
        <w:t>четыреста тридцать восемь) рублей 70</w:t>
      </w:r>
      <w:r w:rsidRPr="005C6367">
        <w:rPr>
          <w:sz w:val="22"/>
          <w:szCs w:val="22"/>
        </w:rPr>
        <w:t xml:space="preserve"> копеек.</w:t>
      </w:r>
      <w:r w:rsidRPr="003873FB">
        <w:rPr>
          <w:sz w:val="22"/>
          <w:szCs w:val="22"/>
        </w:rPr>
        <w:t xml:space="preserve"> Определение начальной (максимальной) суммы цен единиц товаров Заказчиком было выполнено методом сопоставимых рыночных цен: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612"/>
        <w:gridCol w:w="899"/>
        <w:gridCol w:w="846"/>
        <w:gridCol w:w="2017"/>
        <w:gridCol w:w="2027"/>
        <w:gridCol w:w="2017"/>
        <w:gridCol w:w="1486"/>
      </w:tblGrid>
      <w:tr w:rsidR="005F077C" w:rsidRPr="000C50AD" w:rsidTr="005F077C">
        <w:trPr>
          <w:trHeight w:val="221"/>
        </w:trPr>
        <w:tc>
          <w:tcPr>
            <w:tcW w:w="227" w:type="pct"/>
            <w:vMerge w:val="restart"/>
            <w:shd w:val="clear" w:color="auto" w:fill="auto"/>
            <w:vAlign w:val="center"/>
            <w:hideMark/>
          </w:tcPr>
          <w:p w:rsidR="005F077C" w:rsidRPr="000C50AD" w:rsidRDefault="005F077C" w:rsidP="00E81FD5">
            <w:pPr>
              <w:jc w:val="center"/>
              <w:rPr>
                <w:sz w:val="20"/>
                <w:szCs w:val="20"/>
              </w:rPr>
            </w:pPr>
            <w:r w:rsidRPr="000C50AD">
              <w:rPr>
                <w:sz w:val="20"/>
                <w:szCs w:val="20"/>
              </w:rPr>
              <w:t xml:space="preserve">№ </w:t>
            </w:r>
            <w:proofErr w:type="gramStart"/>
            <w:r w:rsidRPr="000C50AD">
              <w:rPr>
                <w:sz w:val="20"/>
                <w:szCs w:val="20"/>
              </w:rPr>
              <w:t>п</w:t>
            </w:r>
            <w:proofErr w:type="gramEnd"/>
            <w:r w:rsidRPr="000C50AD">
              <w:rPr>
                <w:sz w:val="20"/>
                <w:szCs w:val="20"/>
              </w:rPr>
              <w:t>/п</w:t>
            </w:r>
          </w:p>
        </w:tc>
        <w:tc>
          <w:tcPr>
            <w:tcW w:w="1797" w:type="pct"/>
            <w:vMerge w:val="restart"/>
            <w:shd w:val="clear" w:color="auto" w:fill="auto"/>
            <w:vAlign w:val="center"/>
            <w:hideMark/>
          </w:tcPr>
          <w:p w:rsidR="005F077C" w:rsidRPr="000C50AD" w:rsidRDefault="005F077C" w:rsidP="00E81FD5">
            <w:pPr>
              <w:jc w:val="center"/>
              <w:rPr>
                <w:sz w:val="20"/>
                <w:szCs w:val="20"/>
              </w:rPr>
            </w:pPr>
            <w:r w:rsidRPr="000C50AD">
              <w:rPr>
                <w:sz w:val="20"/>
                <w:szCs w:val="20"/>
              </w:rPr>
              <w:t>Наименование</w:t>
            </w:r>
          </w:p>
        </w:tc>
        <w:tc>
          <w:tcPr>
            <w:tcW w:w="288" w:type="pct"/>
            <w:vMerge w:val="restart"/>
            <w:shd w:val="clear" w:color="auto" w:fill="auto"/>
            <w:vAlign w:val="center"/>
            <w:hideMark/>
          </w:tcPr>
          <w:p w:rsidR="005F077C" w:rsidRPr="000C50AD" w:rsidRDefault="005F077C" w:rsidP="00E81FD5">
            <w:pPr>
              <w:jc w:val="center"/>
              <w:rPr>
                <w:sz w:val="20"/>
                <w:szCs w:val="20"/>
              </w:rPr>
            </w:pPr>
            <w:r w:rsidRPr="000C50AD">
              <w:rPr>
                <w:sz w:val="20"/>
                <w:szCs w:val="20"/>
              </w:rPr>
              <w:t>Кол</w:t>
            </w:r>
            <w:r>
              <w:rPr>
                <w:sz w:val="20"/>
                <w:szCs w:val="20"/>
              </w:rPr>
              <w:t>-</w:t>
            </w:r>
            <w:r w:rsidRPr="000C50AD">
              <w:rPr>
                <w:sz w:val="20"/>
                <w:szCs w:val="20"/>
              </w:rPr>
              <w:t>во</w:t>
            </w:r>
          </w:p>
        </w:tc>
        <w:tc>
          <w:tcPr>
            <w:tcW w:w="271" w:type="pct"/>
            <w:vMerge w:val="restart"/>
            <w:shd w:val="clear" w:color="auto" w:fill="auto"/>
            <w:noWrap/>
            <w:vAlign w:val="center"/>
            <w:hideMark/>
          </w:tcPr>
          <w:p w:rsidR="005F077C" w:rsidRDefault="005F077C" w:rsidP="00E81FD5">
            <w:pPr>
              <w:jc w:val="center"/>
              <w:rPr>
                <w:sz w:val="20"/>
                <w:szCs w:val="20"/>
              </w:rPr>
            </w:pPr>
            <w:r>
              <w:rPr>
                <w:sz w:val="20"/>
                <w:szCs w:val="20"/>
              </w:rPr>
              <w:t>Ед.</w:t>
            </w:r>
          </w:p>
          <w:p w:rsidR="005F077C" w:rsidRPr="000C50AD" w:rsidRDefault="005F077C" w:rsidP="00E81FD5">
            <w:pPr>
              <w:jc w:val="center"/>
              <w:rPr>
                <w:sz w:val="20"/>
                <w:szCs w:val="20"/>
              </w:rPr>
            </w:pPr>
            <w:r>
              <w:rPr>
                <w:sz w:val="20"/>
                <w:szCs w:val="20"/>
              </w:rPr>
              <w:t>изм</w:t>
            </w:r>
            <w:r w:rsidRPr="000C50AD">
              <w:rPr>
                <w:sz w:val="20"/>
                <w:szCs w:val="20"/>
              </w:rPr>
              <w:t>.</w:t>
            </w:r>
          </w:p>
        </w:tc>
        <w:tc>
          <w:tcPr>
            <w:tcW w:w="2417" w:type="pct"/>
            <w:gridSpan w:val="4"/>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Цена</w:t>
            </w:r>
          </w:p>
        </w:tc>
      </w:tr>
      <w:tr w:rsidR="005F077C" w:rsidRPr="000C50AD" w:rsidTr="005F077C">
        <w:trPr>
          <w:trHeight w:val="350"/>
        </w:trPr>
        <w:tc>
          <w:tcPr>
            <w:tcW w:w="227" w:type="pct"/>
            <w:vMerge/>
            <w:vAlign w:val="center"/>
            <w:hideMark/>
          </w:tcPr>
          <w:p w:rsidR="005F077C" w:rsidRPr="000C50AD" w:rsidRDefault="005F077C" w:rsidP="00E81FD5">
            <w:pPr>
              <w:rPr>
                <w:sz w:val="20"/>
                <w:szCs w:val="20"/>
              </w:rPr>
            </w:pPr>
          </w:p>
        </w:tc>
        <w:tc>
          <w:tcPr>
            <w:tcW w:w="1797" w:type="pct"/>
            <w:vMerge/>
            <w:vAlign w:val="center"/>
            <w:hideMark/>
          </w:tcPr>
          <w:p w:rsidR="005F077C" w:rsidRPr="000C50AD" w:rsidRDefault="005F077C" w:rsidP="00E81FD5">
            <w:pPr>
              <w:rPr>
                <w:sz w:val="20"/>
                <w:szCs w:val="20"/>
              </w:rPr>
            </w:pPr>
          </w:p>
        </w:tc>
        <w:tc>
          <w:tcPr>
            <w:tcW w:w="288" w:type="pct"/>
            <w:vMerge/>
            <w:vAlign w:val="center"/>
            <w:hideMark/>
          </w:tcPr>
          <w:p w:rsidR="005F077C" w:rsidRPr="000C50AD" w:rsidRDefault="005F077C" w:rsidP="00E81FD5">
            <w:pPr>
              <w:rPr>
                <w:sz w:val="20"/>
                <w:szCs w:val="20"/>
              </w:rPr>
            </w:pPr>
          </w:p>
        </w:tc>
        <w:tc>
          <w:tcPr>
            <w:tcW w:w="271" w:type="pct"/>
            <w:vMerge/>
            <w:vAlign w:val="center"/>
            <w:hideMark/>
          </w:tcPr>
          <w:p w:rsidR="005F077C" w:rsidRPr="000C50AD" w:rsidRDefault="005F077C" w:rsidP="00E81FD5">
            <w:pPr>
              <w:rPr>
                <w:sz w:val="20"/>
                <w:szCs w:val="20"/>
              </w:rPr>
            </w:pPr>
          </w:p>
        </w:tc>
        <w:tc>
          <w:tcPr>
            <w:tcW w:w="646" w:type="pct"/>
            <w:shd w:val="clear" w:color="auto" w:fill="auto"/>
            <w:vAlign w:val="center"/>
            <w:hideMark/>
          </w:tcPr>
          <w:p w:rsidR="005F077C" w:rsidRPr="000C50AD" w:rsidRDefault="005F077C" w:rsidP="00E81FD5">
            <w:pPr>
              <w:jc w:val="center"/>
              <w:rPr>
                <w:color w:val="000000"/>
                <w:sz w:val="20"/>
                <w:szCs w:val="20"/>
              </w:rPr>
            </w:pPr>
            <w:r>
              <w:rPr>
                <w:color w:val="000000"/>
                <w:sz w:val="20"/>
                <w:szCs w:val="20"/>
              </w:rPr>
              <w:t>Предложение 1</w:t>
            </w:r>
          </w:p>
        </w:tc>
        <w:tc>
          <w:tcPr>
            <w:tcW w:w="649" w:type="pct"/>
            <w:shd w:val="clear" w:color="auto" w:fill="auto"/>
            <w:vAlign w:val="center"/>
            <w:hideMark/>
          </w:tcPr>
          <w:p w:rsidR="005F077C" w:rsidRPr="000C50AD" w:rsidRDefault="005F077C" w:rsidP="00E81FD5">
            <w:pPr>
              <w:jc w:val="center"/>
              <w:rPr>
                <w:sz w:val="20"/>
                <w:szCs w:val="20"/>
              </w:rPr>
            </w:pPr>
            <w:r>
              <w:rPr>
                <w:sz w:val="20"/>
                <w:szCs w:val="20"/>
              </w:rPr>
              <w:t>Предложение 2</w:t>
            </w:r>
          </w:p>
        </w:tc>
        <w:tc>
          <w:tcPr>
            <w:tcW w:w="646" w:type="pct"/>
            <w:shd w:val="clear" w:color="auto" w:fill="auto"/>
            <w:vAlign w:val="center"/>
            <w:hideMark/>
          </w:tcPr>
          <w:p w:rsidR="005F077C" w:rsidRPr="000C50AD" w:rsidRDefault="005F077C" w:rsidP="00E81FD5">
            <w:pPr>
              <w:jc w:val="center"/>
              <w:rPr>
                <w:sz w:val="20"/>
                <w:szCs w:val="20"/>
              </w:rPr>
            </w:pPr>
            <w:r>
              <w:rPr>
                <w:sz w:val="20"/>
                <w:szCs w:val="20"/>
              </w:rPr>
              <w:t>Предложение 3</w:t>
            </w:r>
          </w:p>
        </w:tc>
        <w:tc>
          <w:tcPr>
            <w:tcW w:w="476" w:type="pct"/>
            <w:shd w:val="clear" w:color="auto" w:fill="auto"/>
            <w:vAlign w:val="center"/>
            <w:hideMark/>
          </w:tcPr>
          <w:p w:rsidR="005F077C" w:rsidRPr="000C50AD" w:rsidRDefault="005F077C" w:rsidP="00E81FD5">
            <w:pPr>
              <w:jc w:val="center"/>
              <w:rPr>
                <w:sz w:val="20"/>
                <w:szCs w:val="20"/>
              </w:rPr>
            </w:pPr>
            <w:r w:rsidRPr="000C50AD">
              <w:rPr>
                <w:sz w:val="20"/>
                <w:szCs w:val="20"/>
              </w:rPr>
              <w:t>Средняя цена за ед.</w:t>
            </w:r>
          </w:p>
        </w:tc>
      </w:tr>
      <w:tr w:rsidR="005F077C" w:rsidRPr="000C50AD" w:rsidTr="005F077C">
        <w:trPr>
          <w:trHeight w:val="78"/>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Рулоны Тип 1</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vAlign w:val="center"/>
            <w:hideMark/>
          </w:tcPr>
          <w:p w:rsidR="005F077C" w:rsidRPr="000C50AD" w:rsidRDefault="005F077C" w:rsidP="00E81FD5">
            <w:pPr>
              <w:jc w:val="center"/>
              <w:rPr>
                <w:sz w:val="20"/>
                <w:szCs w:val="20"/>
              </w:rPr>
            </w:pPr>
            <w:r w:rsidRPr="000C50AD">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1076,96</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1 056,25</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1 064,54</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1 065,92</w:t>
            </w:r>
          </w:p>
        </w:tc>
      </w:tr>
      <w:tr w:rsidR="005F077C" w:rsidRPr="000C50AD" w:rsidTr="005F077C">
        <w:trPr>
          <w:trHeight w:val="123"/>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2</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Рулоны Тип 2</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vAlign w:val="center"/>
            <w:hideMark/>
          </w:tcPr>
          <w:p w:rsidR="005F077C" w:rsidRPr="000C50AD" w:rsidRDefault="005F077C" w:rsidP="00E81FD5">
            <w:pPr>
              <w:jc w:val="center"/>
              <w:rPr>
                <w:sz w:val="20"/>
                <w:szCs w:val="20"/>
              </w:rPr>
            </w:pPr>
            <w:r w:rsidRPr="000C50AD">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1502,47</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1 473,57</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1 485,13</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1 487,06</w:t>
            </w:r>
          </w:p>
        </w:tc>
      </w:tr>
      <w:tr w:rsidR="005F077C" w:rsidRPr="000C50AD" w:rsidTr="005F077C">
        <w:trPr>
          <w:trHeight w:val="169"/>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3</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Рулоны Тип 3</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vAlign w:val="center"/>
            <w:hideMark/>
          </w:tcPr>
          <w:p w:rsidR="005F077C" w:rsidRPr="000C50AD" w:rsidRDefault="005F077C" w:rsidP="00E81FD5">
            <w:pPr>
              <w:jc w:val="center"/>
              <w:rPr>
                <w:sz w:val="20"/>
                <w:szCs w:val="20"/>
              </w:rPr>
            </w:pPr>
            <w:r w:rsidRPr="000C50AD">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2323,8</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2 279,11</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2 296,99</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2 299,97</w:t>
            </w:r>
          </w:p>
        </w:tc>
      </w:tr>
      <w:tr w:rsidR="005F077C" w:rsidRPr="000C50AD" w:rsidTr="005F077C">
        <w:trPr>
          <w:trHeight w:val="73"/>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4</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Рулоны Тип 4</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vAlign w:val="center"/>
            <w:hideMark/>
          </w:tcPr>
          <w:p w:rsidR="005F077C" w:rsidRPr="000C50AD" w:rsidRDefault="005F077C" w:rsidP="00E81FD5">
            <w:pPr>
              <w:jc w:val="center"/>
              <w:rPr>
                <w:sz w:val="20"/>
                <w:szCs w:val="20"/>
              </w:rPr>
            </w:pPr>
            <w:r w:rsidRPr="000C50AD">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3321,97</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3 258,09</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3 283,64</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3 287,90</w:t>
            </w:r>
          </w:p>
        </w:tc>
      </w:tr>
      <w:tr w:rsidR="005F077C" w:rsidRPr="000C50AD" w:rsidTr="005F077C">
        <w:trPr>
          <w:trHeight w:val="60"/>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5</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Рулоны Тип 5</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vAlign w:val="center"/>
            <w:hideMark/>
          </w:tcPr>
          <w:p w:rsidR="005F077C" w:rsidRPr="000C50AD" w:rsidRDefault="005F077C" w:rsidP="00E81FD5">
            <w:pPr>
              <w:jc w:val="center"/>
              <w:rPr>
                <w:sz w:val="20"/>
                <w:szCs w:val="20"/>
              </w:rPr>
            </w:pPr>
            <w:r w:rsidRPr="000C50AD">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3797,3</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3 724,28</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3 753,49</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3 758,36</w:t>
            </w:r>
          </w:p>
        </w:tc>
      </w:tr>
      <w:tr w:rsidR="005F077C" w:rsidRPr="000C50AD" w:rsidTr="005F077C">
        <w:trPr>
          <w:trHeight w:val="151"/>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6</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Рулоны Тип 6</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vAlign w:val="center"/>
            <w:hideMark/>
          </w:tcPr>
          <w:p w:rsidR="005F077C" w:rsidRPr="000C50AD" w:rsidRDefault="005F077C" w:rsidP="00E81FD5">
            <w:pPr>
              <w:jc w:val="center"/>
              <w:rPr>
                <w:sz w:val="20"/>
                <w:szCs w:val="20"/>
              </w:rPr>
            </w:pPr>
            <w:r w:rsidRPr="000C50AD">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4388,54</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4 304,15</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4 337,90</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4 343,53</w:t>
            </w:r>
          </w:p>
        </w:tc>
      </w:tr>
      <w:tr w:rsidR="005F077C" w:rsidRPr="000C50AD" w:rsidTr="005F077C">
        <w:trPr>
          <w:trHeight w:val="197"/>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7</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Рулоны Тип 7</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vAlign w:val="center"/>
            <w:hideMark/>
          </w:tcPr>
          <w:p w:rsidR="005F077C" w:rsidRPr="000C50AD" w:rsidRDefault="005F077C" w:rsidP="00E81FD5">
            <w:pPr>
              <w:jc w:val="center"/>
              <w:rPr>
                <w:sz w:val="20"/>
                <w:szCs w:val="20"/>
              </w:rPr>
            </w:pPr>
            <w:r w:rsidRPr="000C50AD">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5425,04</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5 320,71</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5 362,44</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5 369,40</w:t>
            </w:r>
          </w:p>
        </w:tc>
      </w:tr>
      <w:tr w:rsidR="005F077C" w:rsidRPr="000C50AD" w:rsidTr="005F077C">
        <w:trPr>
          <w:trHeight w:val="102"/>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8</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Рулоны Тип 8</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vAlign w:val="center"/>
            <w:hideMark/>
          </w:tcPr>
          <w:p w:rsidR="005F077C" w:rsidRPr="000C50AD" w:rsidRDefault="005F077C" w:rsidP="00E81FD5">
            <w:pPr>
              <w:jc w:val="center"/>
              <w:rPr>
                <w:sz w:val="20"/>
                <w:szCs w:val="20"/>
              </w:rPr>
            </w:pPr>
            <w:r w:rsidRPr="000C50AD">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5439,97</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5 335,35</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5 377,20</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5 384,17</w:t>
            </w:r>
          </w:p>
        </w:tc>
      </w:tr>
      <w:tr w:rsidR="005F077C" w:rsidRPr="000C50AD" w:rsidTr="005F077C">
        <w:trPr>
          <w:trHeight w:val="147"/>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9</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 xml:space="preserve">Бумага </w:t>
            </w:r>
            <w:proofErr w:type="spellStart"/>
            <w:r w:rsidRPr="00FB29EE">
              <w:rPr>
                <w:color w:val="000000"/>
                <w:kern w:val="1"/>
                <w:sz w:val="20"/>
                <w:szCs w:val="20"/>
                <w:lang w:eastAsia="ar-SA"/>
              </w:rPr>
              <w:t>крепированная</w:t>
            </w:r>
            <w:proofErr w:type="spellEnd"/>
            <w:r w:rsidRPr="00FB29EE">
              <w:rPr>
                <w:color w:val="000000"/>
                <w:kern w:val="1"/>
                <w:sz w:val="20"/>
                <w:szCs w:val="20"/>
                <w:lang w:eastAsia="ar-SA"/>
              </w:rPr>
              <w:t xml:space="preserve"> стандартная Тип 1</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tcPr>
          <w:p w:rsidR="005F077C" w:rsidRDefault="005F077C" w:rsidP="005F077C">
            <w:pPr>
              <w:jc w:val="center"/>
            </w:pPr>
            <w:r w:rsidRPr="002E443B">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7,05</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6,91</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6,97</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6,98</w:t>
            </w:r>
          </w:p>
        </w:tc>
      </w:tr>
      <w:tr w:rsidR="005F077C" w:rsidRPr="000C50AD" w:rsidTr="005F077C">
        <w:trPr>
          <w:trHeight w:val="138"/>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10</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 xml:space="preserve">Бумага </w:t>
            </w:r>
            <w:proofErr w:type="spellStart"/>
            <w:r w:rsidRPr="00FB29EE">
              <w:rPr>
                <w:color w:val="000000"/>
                <w:kern w:val="1"/>
                <w:sz w:val="20"/>
                <w:szCs w:val="20"/>
                <w:lang w:eastAsia="ar-SA"/>
              </w:rPr>
              <w:t>крепированная</w:t>
            </w:r>
            <w:proofErr w:type="spellEnd"/>
            <w:r w:rsidRPr="00FB29EE">
              <w:rPr>
                <w:color w:val="000000"/>
                <w:kern w:val="1"/>
                <w:sz w:val="20"/>
                <w:szCs w:val="20"/>
                <w:lang w:eastAsia="ar-SA"/>
              </w:rPr>
              <w:t xml:space="preserve"> стандартная Тип 2</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tcPr>
          <w:p w:rsidR="005F077C" w:rsidRDefault="005F077C" w:rsidP="005F077C">
            <w:pPr>
              <w:jc w:val="center"/>
            </w:pPr>
            <w:r w:rsidRPr="002E443B">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11,44</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11,22</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11,31</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11,32</w:t>
            </w:r>
          </w:p>
        </w:tc>
      </w:tr>
      <w:tr w:rsidR="005F077C" w:rsidRPr="000C50AD" w:rsidTr="005F077C">
        <w:trPr>
          <w:trHeight w:val="239"/>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11</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 xml:space="preserve">Бумага </w:t>
            </w:r>
            <w:proofErr w:type="spellStart"/>
            <w:r w:rsidRPr="00FB29EE">
              <w:rPr>
                <w:color w:val="000000"/>
                <w:kern w:val="1"/>
                <w:sz w:val="20"/>
                <w:szCs w:val="20"/>
                <w:lang w:eastAsia="ar-SA"/>
              </w:rPr>
              <w:t>крепированная</w:t>
            </w:r>
            <w:proofErr w:type="spellEnd"/>
            <w:r w:rsidRPr="00FB29EE">
              <w:rPr>
                <w:color w:val="000000"/>
                <w:kern w:val="1"/>
                <w:sz w:val="20"/>
                <w:szCs w:val="20"/>
                <w:lang w:eastAsia="ar-SA"/>
              </w:rPr>
              <w:t xml:space="preserve"> стандартная Тип 3</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tcPr>
          <w:p w:rsidR="005F077C" w:rsidRDefault="005F077C" w:rsidP="005F077C">
            <w:pPr>
              <w:jc w:val="center"/>
            </w:pPr>
            <w:r w:rsidRPr="002E443B">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16,93</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16,61</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16,74</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16,76</w:t>
            </w:r>
          </w:p>
        </w:tc>
      </w:tr>
      <w:tr w:rsidR="005F077C" w:rsidRPr="000C50AD" w:rsidTr="005F077C">
        <w:trPr>
          <w:trHeight w:val="189"/>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12</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 xml:space="preserve">Бумага </w:t>
            </w:r>
            <w:proofErr w:type="spellStart"/>
            <w:r w:rsidRPr="00FB29EE">
              <w:rPr>
                <w:color w:val="000000"/>
                <w:kern w:val="1"/>
                <w:sz w:val="20"/>
                <w:szCs w:val="20"/>
                <w:lang w:eastAsia="ar-SA"/>
              </w:rPr>
              <w:t>крепированная</w:t>
            </w:r>
            <w:proofErr w:type="spellEnd"/>
            <w:r w:rsidRPr="00FB29EE">
              <w:rPr>
                <w:color w:val="000000"/>
                <w:kern w:val="1"/>
                <w:sz w:val="20"/>
                <w:szCs w:val="20"/>
                <w:lang w:eastAsia="ar-SA"/>
              </w:rPr>
              <w:t xml:space="preserve"> стандартная два цвета </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tcPr>
          <w:p w:rsidR="005F077C" w:rsidRDefault="005F077C" w:rsidP="005F077C">
            <w:pPr>
              <w:jc w:val="center"/>
            </w:pPr>
            <w:r w:rsidRPr="002E443B">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29,52</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28,95</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29,18</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29,22</w:t>
            </w:r>
          </w:p>
        </w:tc>
      </w:tr>
      <w:tr w:rsidR="005F077C" w:rsidRPr="000C50AD" w:rsidTr="005F077C">
        <w:trPr>
          <w:trHeight w:val="416"/>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13</w:t>
            </w:r>
          </w:p>
        </w:tc>
        <w:tc>
          <w:tcPr>
            <w:tcW w:w="1797" w:type="pct"/>
            <w:shd w:val="clear" w:color="auto" w:fill="auto"/>
            <w:hideMark/>
          </w:tcPr>
          <w:p w:rsidR="005F077C" w:rsidRPr="00FB29EE" w:rsidRDefault="005F077C" w:rsidP="00E81FD5">
            <w:pPr>
              <w:rPr>
                <w:kern w:val="1"/>
                <w:sz w:val="20"/>
                <w:szCs w:val="20"/>
                <w:lang w:eastAsia="ar-SA"/>
              </w:rPr>
            </w:pPr>
            <w:r w:rsidRPr="00FB29EE">
              <w:rPr>
                <w:kern w:val="1"/>
                <w:sz w:val="20"/>
                <w:szCs w:val="20"/>
                <w:lang w:eastAsia="ar-SA"/>
              </w:rPr>
              <w:t xml:space="preserve">Индикатор химический одноразовый для контроля процесса паровой стерилизации класс 6 </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tcPr>
          <w:p w:rsidR="005F077C" w:rsidRDefault="005F077C" w:rsidP="005F077C">
            <w:pPr>
              <w:jc w:val="center"/>
            </w:pPr>
            <w:r w:rsidRPr="002E443B">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3,55</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3,48</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3,51</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3,51</w:t>
            </w:r>
          </w:p>
        </w:tc>
      </w:tr>
      <w:tr w:rsidR="005F077C" w:rsidRPr="000C50AD" w:rsidTr="005F077C">
        <w:trPr>
          <w:trHeight w:val="173"/>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14</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kern w:val="1"/>
                <w:sz w:val="20"/>
                <w:szCs w:val="20"/>
                <w:lang w:eastAsia="ar-SA"/>
              </w:rPr>
              <w:t xml:space="preserve">Индикатор теста </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tcPr>
          <w:p w:rsidR="005F077C" w:rsidRDefault="005F077C" w:rsidP="005F077C">
            <w:pPr>
              <w:jc w:val="center"/>
            </w:pPr>
            <w:r w:rsidRPr="002E443B">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335,06</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328,61</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331,19</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331,62</w:t>
            </w:r>
          </w:p>
        </w:tc>
      </w:tr>
      <w:tr w:rsidR="005F077C" w:rsidRPr="000C50AD" w:rsidTr="005F077C">
        <w:trPr>
          <w:trHeight w:val="135"/>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lastRenderedPageBreak/>
              <w:t>15</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Пакет бумажный со складкой Тип 1</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tcPr>
          <w:p w:rsidR="005F077C" w:rsidRDefault="005F077C" w:rsidP="005F077C">
            <w:pPr>
              <w:jc w:val="center"/>
            </w:pPr>
            <w:r w:rsidRPr="002E443B">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5,88</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5,77</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5,81</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5,82</w:t>
            </w:r>
          </w:p>
        </w:tc>
      </w:tr>
      <w:tr w:rsidR="005F077C" w:rsidRPr="000C50AD" w:rsidTr="005F077C">
        <w:trPr>
          <w:trHeight w:val="181"/>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16</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Пакет бумажный со складкой Тип 2</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tcPr>
          <w:p w:rsidR="005F077C" w:rsidRDefault="005F077C" w:rsidP="005F077C">
            <w:pPr>
              <w:jc w:val="center"/>
            </w:pPr>
            <w:r w:rsidRPr="002E443B">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7,8</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7,65</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7,71</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7,72</w:t>
            </w:r>
          </w:p>
        </w:tc>
      </w:tr>
      <w:tr w:rsidR="005F077C" w:rsidRPr="000C50AD" w:rsidTr="005F077C">
        <w:trPr>
          <w:trHeight w:val="119"/>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17</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Пакет упаковочный плоский Тип 1</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tcPr>
          <w:p w:rsidR="005F077C" w:rsidRDefault="005F077C" w:rsidP="005F077C">
            <w:pPr>
              <w:jc w:val="center"/>
            </w:pPr>
            <w:r w:rsidRPr="002E443B">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1,17</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1,15</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1,16</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1,16</w:t>
            </w:r>
          </w:p>
        </w:tc>
      </w:tr>
      <w:tr w:rsidR="005F077C" w:rsidRPr="000C50AD" w:rsidTr="005F077C">
        <w:trPr>
          <w:trHeight w:val="165"/>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18</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Пакет упаковочный плоский Тип 2</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tcPr>
          <w:p w:rsidR="005F077C" w:rsidRDefault="005F077C" w:rsidP="005F077C">
            <w:pPr>
              <w:jc w:val="center"/>
            </w:pPr>
            <w:r w:rsidRPr="002E443B">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2,38</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2,33</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2,35</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2,35</w:t>
            </w:r>
          </w:p>
        </w:tc>
      </w:tr>
      <w:tr w:rsidR="005F077C" w:rsidRPr="000C50AD" w:rsidTr="005F077C">
        <w:trPr>
          <w:trHeight w:val="70"/>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19</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Пакет упаковочный плоский Тип 3</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tcPr>
          <w:p w:rsidR="005F077C" w:rsidRDefault="005F077C" w:rsidP="005F077C">
            <w:pPr>
              <w:jc w:val="center"/>
            </w:pPr>
            <w:r w:rsidRPr="002E443B">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2,51</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2,47</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2,48</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2,49</w:t>
            </w:r>
          </w:p>
        </w:tc>
      </w:tr>
      <w:tr w:rsidR="005F077C" w:rsidRPr="000C50AD" w:rsidTr="005F077C">
        <w:trPr>
          <w:trHeight w:val="257"/>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20</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Пакет упаковочный плоский Тип 4</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tcPr>
          <w:p w:rsidR="005F077C" w:rsidRDefault="005F077C" w:rsidP="005F077C">
            <w:pPr>
              <w:jc w:val="center"/>
            </w:pPr>
            <w:r w:rsidRPr="002E443B">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3,31</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3,24</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3,27</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3,27</w:t>
            </w:r>
          </w:p>
        </w:tc>
      </w:tr>
      <w:tr w:rsidR="005F077C" w:rsidRPr="000C50AD" w:rsidTr="005F077C">
        <w:trPr>
          <w:trHeight w:val="133"/>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21</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Пакет упаковочный плоский Тип 5</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tcPr>
          <w:p w:rsidR="005F077C" w:rsidRDefault="005F077C" w:rsidP="005F077C">
            <w:pPr>
              <w:jc w:val="center"/>
            </w:pPr>
            <w:r w:rsidRPr="002E443B">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4,32</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4,24</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4,27</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4,28</w:t>
            </w:r>
          </w:p>
        </w:tc>
      </w:tr>
      <w:tr w:rsidR="005F077C" w:rsidRPr="000C50AD" w:rsidTr="005F077C">
        <w:trPr>
          <w:trHeight w:val="165"/>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22</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Пакет упаковочный плоский Тип 6</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tcPr>
          <w:p w:rsidR="005F077C" w:rsidRDefault="005F077C" w:rsidP="005F077C">
            <w:pPr>
              <w:jc w:val="center"/>
            </w:pPr>
            <w:r w:rsidRPr="002E443B">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7,86</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7,71</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7,77</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7,78</w:t>
            </w:r>
          </w:p>
        </w:tc>
      </w:tr>
      <w:tr w:rsidR="005F077C" w:rsidRPr="000C50AD" w:rsidTr="005F077C">
        <w:trPr>
          <w:trHeight w:val="212"/>
        </w:trPr>
        <w:tc>
          <w:tcPr>
            <w:tcW w:w="227" w:type="pct"/>
            <w:shd w:val="clear" w:color="auto" w:fill="auto"/>
            <w:noWrap/>
            <w:vAlign w:val="center"/>
            <w:hideMark/>
          </w:tcPr>
          <w:p w:rsidR="005F077C" w:rsidRPr="000C50AD" w:rsidRDefault="005F077C" w:rsidP="00E81FD5">
            <w:pPr>
              <w:jc w:val="center"/>
              <w:rPr>
                <w:sz w:val="20"/>
                <w:szCs w:val="20"/>
              </w:rPr>
            </w:pPr>
            <w:r w:rsidRPr="000C50AD">
              <w:rPr>
                <w:sz w:val="20"/>
                <w:szCs w:val="20"/>
              </w:rPr>
              <w:t>23</w:t>
            </w:r>
          </w:p>
        </w:tc>
        <w:tc>
          <w:tcPr>
            <w:tcW w:w="1797" w:type="pct"/>
            <w:shd w:val="clear" w:color="auto" w:fill="auto"/>
            <w:hideMark/>
          </w:tcPr>
          <w:p w:rsidR="005F077C" w:rsidRPr="00FB29EE" w:rsidRDefault="005F077C" w:rsidP="00E81FD5">
            <w:pPr>
              <w:rPr>
                <w:color w:val="000000"/>
                <w:kern w:val="1"/>
                <w:sz w:val="20"/>
                <w:szCs w:val="20"/>
                <w:lang w:eastAsia="ar-SA"/>
              </w:rPr>
            </w:pPr>
            <w:r w:rsidRPr="00FB29EE">
              <w:rPr>
                <w:color w:val="000000"/>
                <w:kern w:val="1"/>
                <w:sz w:val="20"/>
                <w:szCs w:val="20"/>
                <w:lang w:eastAsia="ar-SA"/>
              </w:rPr>
              <w:t>Пакет упаковочный плоский Тип 7</w:t>
            </w:r>
          </w:p>
        </w:tc>
        <w:tc>
          <w:tcPr>
            <w:tcW w:w="288" w:type="pct"/>
            <w:shd w:val="clear" w:color="auto" w:fill="auto"/>
            <w:noWrap/>
            <w:vAlign w:val="center"/>
            <w:hideMark/>
          </w:tcPr>
          <w:p w:rsidR="005F077C" w:rsidRPr="000C50AD" w:rsidRDefault="005F077C" w:rsidP="00E81FD5">
            <w:pPr>
              <w:jc w:val="center"/>
              <w:rPr>
                <w:sz w:val="20"/>
                <w:szCs w:val="20"/>
              </w:rPr>
            </w:pPr>
            <w:r w:rsidRPr="000C50AD">
              <w:rPr>
                <w:sz w:val="20"/>
                <w:szCs w:val="20"/>
              </w:rPr>
              <w:t>1</w:t>
            </w:r>
          </w:p>
        </w:tc>
        <w:tc>
          <w:tcPr>
            <w:tcW w:w="271" w:type="pct"/>
            <w:shd w:val="clear" w:color="auto" w:fill="auto"/>
            <w:noWrap/>
          </w:tcPr>
          <w:p w:rsidR="005F077C" w:rsidRDefault="005F077C" w:rsidP="005F077C">
            <w:pPr>
              <w:jc w:val="center"/>
            </w:pPr>
            <w:r w:rsidRPr="002E443B">
              <w:rPr>
                <w:sz w:val="20"/>
                <w:szCs w:val="20"/>
              </w:rPr>
              <w:t>шт.</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8,21</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8,05</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8,11</w:t>
            </w:r>
          </w:p>
        </w:tc>
        <w:tc>
          <w:tcPr>
            <w:tcW w:w="476" w:type="pct"/>
            <w:shd w:val="clear" w:color="auto" w:fill="auto"/>
            <w:vAlign w:val="center"/>
            <w:hideMark/>
          </w:tcPr>
          <w:p w:rsidR="005F077C" w:rsidRPr="000C50AD" w:rsidRDefault="005F077C" w:rsidP="00E81FD5">
            <w:pPr>
              <w:jc w:val="center"/>
              <w:rPr>
                <w:color w:val="000000"/>
                <w:sz w:val="20"/>
                <w:szCs w:val="20"/>
              </w:rPr>
            </w:pPr>
            <w:r w:rsidRPr="000C50AD">
              <w:rPr>
                <w:color w:val="000000"/>
                <w:sz w:val="20"/>
                <w:szCs w:val="20"/>
              </w:rPr>
              <w:t>8,12</w:t>
            </w:r>
          </w:p>
        </w:tc>
      </w:tr>
      <w:tr w:rsidR="005F077C" w:rsidRPr="000C50AD" w:rsidTr="005F077C">
        <w:trPr>
          <w:trHeight w:val="60"/>
        </w:trPr>
        <w:tc>
          <w:tcPr>
            <w:tcW w:w="2024" w:type="pct"/>
            <w:gridSpan w:val="2"/>
            <w:shd w:val="clear" w:color="auto" w:fill="auto"/>
            <w:noWrap/>
            <w:vAlign w:val="center"/>
            <w:hideMark/>
          </w:tcPr>
          <w:p w:rsidR="005F077C" w:rsidRPr="000C50AD" w:rsidRDefault="005F077C" w:rsidP="00E81FD5">
            <w:pPr>
              <w:jc w:val="center"/>
              <w:rPr>
                <w:sz w:val="20"/>
                <w:szCs w:val="20"/>
              </w:rPr>
            </w:pPr>
            <w:r w:rsidRPr="000C50AD">
              <w:rPr>
                <w:sz w:val="20"/>
                <w:szCs w:val="20"/>
              </w:rPr>
              <w:t>Итого:</w:t>
            </w:r>
          </w:p>
        </w:tc>
        <w:tc>
          <w:tcPr>
            <w:tcW w:w="288" w:type="pct"/>
            <w:shd w:val="clear" w:color="auto" w:fill="auto"/>
            <w:vAlign w:val="center"/>
            <w:hideMark/>
          </w:tcPr>
          <w:p w:rsidR="005F077C" w:rsidRPr="000C50AD" w:rsidRDefault="005F077C" w:rsidP="00E81FD5">
            <w:pPr>
              <w:jc w:val="center"/>
              <w:rPr>
                <w:sz w:val="20"/>
                <w:szCs w:val="20"/>
              </w:rPr>
            </w:pPr>
            <w:r w:rsidRPr="000C50AD">
              <w:rPr>
                <w:sz w:val="20"/>
                <w:szCs w:val="20"/>
              </w:rPr>
              <w:t> </w:t>
            </w:r>
          </w:p>
        </w:tc>
        <w:tc>
          <w:tcPr>
            <w:tcW w:w="271" w:type="pct"/>
            <w:shd w:val="clear" w:color="auto" w:fill="auto"/>
            <w:vAlign w:val="center"/>
            <w:hideMark/>
          </w:tcPr>
          <w:p w:rsidR="005F077C" w:rsidRPr="000C50AD" w:rsidRDefault="005F077C" w:rsidP="00E81FD5">
            <w:pPr>
              <w:jc w:val="center"/>
              <w:rPr>
                <w:sz w:val="20"/>
                <w:szCs w:val="20"/>
              </w:rPr>
            </w:pPr>
            <w:r w:rsidRPr="000C50AD">
              <w:rPr>
                <w:sz w:val="20"/>
                <w:szCs w:val="20"/>
              </w:rPr>
              <w:t> </w:t>
            </w:r>
          </w:p>
        </w:tc>
        <w:tc>
          <w:tcPr>
            <w:tcW w:w="646" w:type="pct"/>
            <w:shd w:val="clear" w:color="auto" w:fill="auto"/>
            <w:vAlign w:val="center"/>
            <w:hideMark/>
          </w:tcPr>
          <w:p w:rsidR="005F077C" w:rsidRPr="000C50AD" w:rsidRDefault="005F077C" w:rsidP="00E81FD5">
            <w:pPr>
              <w:jc w:val="center"/>
              <w:rPr>
                <w:sz w:val="20"/>
                <w:szCs w:val="20"/>
              </w:rPr>
            </w:pPr>
            <w:r w:rsidRPr="000C50AD">
              <w:rPr>
                <w:sz w:val="20"/>
                <w:szCs w:val="20"/>
              </w:rPr>
              <w:t>27 723,04</w:t>
            </w:r>
          </w:p>
        </w:tc>
        <w:tc>
          <w:tcPr>
            <w:tcW w:w="649" w:type="pct"/>
            <w:shd w:val="clear" w:color="auto" w:fill="auto"/>
            <w:noWrap/>
            <w:vAlign w:val="center"/>
            <w:hideMark/>
          </w:tcPr>
          <w:p w:rsidR="005F077C" w:rsidRPr="000C50AD" w:rsidRDefault="005F077C" w:rsidP="00E81FD5">
            <w:pPr>
              <w:jc w:val="center"/>
              <w:rPr>
                <w:sz w:val="20"/>
                <w:szCs w:val="20"/>
              </w:rPr>
            </w:pPr>
            <w:r w:rsidRPr="000C50AD">
              <w:rPr>
                <w:sz w:val="20"/>
                <w:szCs w:val="20"/>
              </w:rPr>
              <w:t>27 189,90</w:t>
            </w:r>
          </w:p>
        </w:tc>
        <w:tc>
          <w:tcPr>
            <w:tcW w:w="646" w:type="pct"/>
            <w:shd w:val="clear" w:color="auto" w:fill="auto"/>
            <w:noWrap/>
            <w:vAlign w:val="center"/>
            <w:hideMark/>
          </w:tcPr>
          <w:p w:rsidR="005F077C" w:rsidRPr="000C50AD" w:rsidRDefault="005F077C" w:rsidP="00E81FD5">
            <w:pPr>
              <w:jc w:val="center"/>
              <w:rPr>
                <w:sz w:val="20"/>
                <w:szCs w:val="20"/>
              </w:rPr>
            </w:pPr>
            <w:r w:rsidRPr="000C50AD">
              <w:rPr>
                <w:sz w:val="20"/>
                <w:szCs w:val="20"/>
              </w:rPr>
              <w:t>27 403,16</w:t>
            </w:r>
          </w:p>
        </w:tc>
        <w:tc>
          <w:tcPr>
            <w:tcW w:w="476" w:type="pct"/>
            <w:shd w:val="clear" w:color="auto" w:fill="auto"/>
            <w:noWrap/>
            <w:vAlign w:val="center"/>
            <w:hideMark/>
          </w:tcPr>
          <w:p w:rsidR="005F077C" w:rsidRPr="000C50AD" w:rsidRDefault="005F077C" w:rsidP="00E81FD5">
            <w:pPr>
              <w:jc w:val="center"/>
              <w:rPr>
                <w:sz w:val="20"/>
                <w:szCs w:val="20"/>
              </w:rPr>
            </w:pPr>
            <w:r w:rsidRPr="000C50AD">
              <w:rPr>
                <w:sz w:val="20"/>
                <w:szCs w:val="20"/>
              </w:rPr>
              <w:t>27 438,70</w:t>
            </w:r>
          </w:p>
        </w:tc>
      </w:tr>
      <w:tr w:rsidR="005F077C" w:rsidRPr="000C50AD" w:rsidTr="00E81FD5">
        <w:trPr>
          <w:trHeight w:val="60"/>
        </w:trPr>
        <w:tc>
          <w:tcPr>
            <w:tcW w:w="3878" w:type="pct"/>
            <w:gridSpan w:val="6"/>
            <w:shd w:val="clear" w:color="auto" w:fill="auto"/>
            <w:noWrap/>
            <w:vAlign w:val="bottom"/>
            <w:hideMark/>
          </w:tcPr>
          <w:p w:rsidR="005F077C" w:rsidRPr="000C50AD" w:rsidRDefault="005F077C" w:rsidP="005F077C">
            <w:pPr>
              <w:jc w:val="center"/>
              <w:rPr>
                <w:sz w:val="20"/>
                <w:szCs w:val="20"/>
              </w:rPr>
            </w:pPr>
            <w:r>
              <w:rPr>
                <w:sz w:val="20"/>
                <w:szCs w:val="20"/>
              </w:rPr>
              <w:t>С</w:t>
            </w:r>
            <w:r w:rsidRPr="000C50AD">
              <w:rPr>
                <w:sz w:val="20"/>
                <w:szCs w:val="20"/>
              </w:rPr>
              <w:t xml:space="preserve">умма </w:t>
            </w:r>
            <w:bookmarkStart w:id="0" w:name="_GoBack"/>
            <w:bookmarkEnd w:id="0"/>
            <w:r w:rsidRPr="000C50AD">
              <w:rPr>
                <w:sz w:val="20"/>
                <w:szCs w:val="20"/>
              </w:rPr>
              <w:t>цен единиц товаров установлена в размере, руб.</w:t>
            </w:r>
          </w:p>
        </w:tc>
        <w:tc>
          <w:tcPr>
            <w:tcW w:w="1122" w:type="pct"/>
            <w:gridSpan w:val="2"/>
            <w:shd w:val="clear" w:color="auto" w:fill="auto"/>
            <w:noWrap/>
            <w:vAlign w:val="center"/>
            <w:hideMark/>
          </w:tcPr>
          <w:p w:rsidR="005F077C" w:rsidRPr="000C50AD" w:rsidRDefault="005F077C" w:rsidP="00E81FD5">
            <w:pPr>
              <w:jc w:val="center"/>
              <w:rPr>
                <w:sz w:val="20"/>
                <w:szCs w:val="20"/>
              </w:rPr>
            </w:pPr>
            <w:r w:rsidRPr="000C50AD">
              <w:rPr>
                <w:sz w:val="20"/>
                <w:szCs w:val="20"/>
              </w:rPr>
              <w:t>27 438,70</w:t>
            </w:r>
          </w:p>
        </w:tc>
      </w:tr>
    </w:tbl>
    <w:p w:rsidR="005F077C" w:rsidRDefault="005F077C" w:rsidP="00ED31A7">
      <w:pPr>
        <w:pStyle w:val="ConsPlusNormal"/>
        <w:widowControl/>
        <w:tabs>
          <w:tab w:val="left" w:pos="5505"/>
        </w:tabs>
        <w:ind w:firstLine="0"/>
        <w:jc w:val="both"/>
        <w:rPr>
          <w:rFonts w:ascii="Times New Roman" w:hAnsi="Times New Roman" w:cs="Times New Roman"/>
          <w:b/>
          <w:snapToGrid w:val="0"/>
          <w:color w:val="000000"/>
          <w:sz w:val="22"/>
          <w:szCs w:val="22"/>
        </w:rPr>
      </w:pPr>
    </w:p>
    <w:p w:rsidR="005A7211" w:rsidRDefault="00334792" w:rsidP="00426A0E">
      <w:pPr>
        <w:tabs>
          <w:tab w:val="right" w:pos="9356"/>
        </w:tabs>
        <w:ind w:right="-5"/>
        <w:jc w:val="both"/>
        <w:rPr>
          <w:b/>
          <w:sz w:val="22"/>
          <w:szCs w:val="22"/>
        </w:rPr>
      </w:pPr>
      <w:r>
        <w:rPr>
          <w:b/>
          <w:sz w:val="22"/>
          <w:szCs w:val="22"/>
        </w:rPr>
        <w:t>Вс</w:t>
      </w:r>
      <w:r w:rsidR="005A7211">
        <w:rPr>
          <w:b/>
          <w:sz w:val="22"/>
          <w:szCs w:val="22"/>
        </w:rPr>
        <w:t>е</w:t>
      </w:r>
      <w:r w:rsidR="0097576E">
        <w:rPr>
          <w:b/>
          <w:sz w:val="22"/>
          <w:szCs w:val="22"/>
        </w:rPr>
        <w:t xml:space="preserve"> остальные условия извещения </w:t>
      </w:r>
      <w:r w:rsidR="005F077C" w:rsidRPr="005F077C">
        <w:rPr>
          <w:b/>
          <w:sz w:val="22"/>
          <w:szCs w:val="22"/>
        </w:rPr>
        <w:t>№ 20083000021</w:t>
      </w:r>
      <w:r w:rsidR="005F077C">
        <w:rPr>
          <w:b/>
          <w:sz w:val="22"/>
          <w:szCs w:val="22"/>
        </w:rPr>
        <w:t xml:space="preserve"> </w:t>
      </w:r>
      <w:r w:rsidR="005A7211">
        <w:rPr>
          <w:b/>
          <w:sz w:val="22"/>
          <w:szCs w:val="22"/>
        </w:rPr>
        <w:t>остаются неизменными.</w:t>
      </w:r>
    </w:p>
    <w:sectPr w:rsidR="005A7211" w:rsidSect="005F077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60" w:rsidRDefault="005B7760" w:rsidP="00BA44B5">
      <w:r>
        <w:separator/>
      </w:r>
    </w:p>
  </w:endnote>
  <w:endnote w:type="continuationSeparator" w:id="0">
    <w:p w:rsidR="005B7760" w:rsidRDefault="005B7760" w:rsidP="00BA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60" w:rsidRDefault="005B7760" w:rsidP="00BA44B5">
      <w:r>
        <w:separator/>
      </w:r>
    </w:p>
  </w:footnote>
  <w:footnote w:type="continuationSeparator" w:id="0">
    <w:p w:rsidR="005B7760" w:rsidRDefault="005B7760" w:rsidP="00BA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05D2E79"/>
    <w:multiLevelType w:val="hybridMultilevel"/>
    <w:tmpl w:val="4FAA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44B5"/>
    <w:rsid w:val="000211C6"/>
    <w:rsid w:val="00041390"/>
    <w:rsid w:val="00082D40"/>
    <w:rsid w:val="00094CDE"/>
    <w:rsid w:val="000E3BCB"/>
    <w:rsid w:val="000F4A28"/>
    <w:rsid w:val="00104D9F"/>
    <w:rsid w:val="001B3CF6"/>
    <w:rsid w:val="001D121B"/>
    <w:rsid w:val="001D7854"/>
    <w:rsid w:val="001F6677"/>
    <w:rsid w:val="00201A66"/>
    <w:rsid w:val="00212948"/>
    <w:rsid w:val="00216DB7"/>
    <w:rsid w:val="002466C9"/>
    <w:rsid w:val="002479F3"/>
    <w:rsid w:val="002C1010"/>
    <w:rsid w:val="00314BD5"/>
    <w:rsid w:val="00325E8D"/>
    <w:rsid w:val="00334792"/>
    <w:rsid w:val="0038372E"/>
    <w:rsid w:val="003862BA"/>
    <w:rsid w:val="003C5762"/>
    <w:rsid w:val="003E4DA3"/>
    <w:rsid w:val="00400D17"/>
    <w:rsid w:val="004053BC"/>
    <w:rsid w:val="00420A69"/>
    <w:rsid w:val="00426A0E"/>
    <w:rsid w:val="0042779C"/>
    <w:rsid w:val="00432A7E"/>
    <w:rsid w:val="00437AF4"/>
    <w:rsid w:val="00460ED0"/>
    <w:rsid w:val="0047174E"/>
    <w:rsid w:val="00486B61"/>
    <w:rsid w:val="00487B25"/>
    <w:rsid w:val="004F0BDA"/>
    <w:rsid w:val="005250A2"/>
    <w:rsid w:val="00532001"/>
    <w:rsid w:val="005648AB"/>
    <w:rsid w:val="00586086"/>
    <w:rsid w:val="00586F61"/>
    <w:rsid w:val="00592582"/>
    <w:rsid w:val="005A29D0"/>
    <w:rsid w:val="005A7211"/>
    <w:rsid w:val="005B7760"/>
    <w:rsid w:val="005E6CFC"/>
    <w:rsid w:val="005F077C"/>
    <w:rsid w:val="005F2BAD"/>
    <w:rsid w:val="00610550"/>
    <w:rsid w:val="00625499"/>
    <w:rsid w:val="00652933"/>
    <w:rsid w:val="0067183E"/>
    <w:rsid w:val="00676CD7"/>
    <w:rsid w:val="00691B05"/>
    <w:rsid w:val="006A38C6"/>
    <w:rsid w:val="006A699B"/>
    <w:rsid w:val="006E2BAE"/>
    <w:rsid w:val="006E6DDA"/>
    <w:rsid w:val="006F035B"/>
    <w:rsid w:val="00701771"/>
    <w:rsid w:val="007157A2"/>
    <w:rsid w:val="00762098"/>
    <w:rsid w:val="0079053F"/>
    <w:rsid w:val="008058F5"/>
    <w:rsid w:val="00833D46"/>
    <w:rsid w:val="008635D5"/>
    <w:rsid w:val="008762A1"/>
    <w:rsid w:val="0087731D"/>
    <w:rsid w:val="008A2FA1"/>
    <w:rsid w:val="008A6AE5"/>
    <w:rsid w:val="008B1E85"/>
    <w:rsid w:val="008B3343"/>
    <w:rsid w:val="008E2C5C"/>
    <w:rsid w:val="008E7ADF"/>
    <w:rsid w:val="00904477"/>
    <w:rsid w:val="009260AD"/>
    <w:rsid w:val="0097576E"/>
    <w:rsid w:val="009E7E95"/>
    <w:rsid w:val="009F2E04"/>
    <w:rsid w:val="00A13DB1"/>
    <w:rsid w:val="00AA0C0F"/>
    <w:rsid w:val="00AD4E8D"/>
    <w:rsid w:val="00AE542F"/>
    <w:rsid w:val="00AE62D6"/>
    <w:rsid w:val="00B31213"/>
    <w:rsid w:val="00B343FF"/>
    <w:rsid w:val="00B72A4F"/>
    <w:rsid w:val="00B90A2F"/>
    <w:rsid w:val="00B91276"/>
    <w:rsid w:val="00B93919"/>
    <w:rsid w:val="00BA44B5"/>
    <w:rsid w:val="00BA4C15"/>
    <w:rsid w:val="00BD22B9"/>
    <w:rsid w:val="00BD586A"/>
    <w:rsid w:val="00BE16A1"/>
    <w:rsid w:val="00BF7879"/>
    <w:rsid w:val="00C33D75"/>
    <w:rsid w:val="00C401CB"/>
    <w:rsid w:val="00C403E3"/>
    <w:rsid w:val="00C637A1"/>
    <w:rsid w:val="00C73916"/>
    <w:rsid w:val="00CA37E6"/>
    <w:rsid w:val="00CB0F23"/>
    <w:rsid w:val="00CC4A2D"/>
    <w:rsid w:val="00CD1808"/>
    <w:rsid w:val="00CE696D"/>
    <w:rsid w:val="00D576CA"/>
    <w:rsid w:val="00D773A4"/>
    <w:rsid w:val="00D856AB"/>
    <w:rsid w:val="00DE1F7E"/>
    <w:rsid w:val="00E053AF"/>
    <w:rsid w:val="00E173C5"/>
    <w:rsid w:val="00E300E5"/>
    <w:rsid w:val="00E65DA2"/>
    <w:rsid w:val="00E95B97"/>
    <w:rsid w:val="00EA5BF3"/>
    <w:rsid w:val="00EB5C41"/>
    <w:rsid w:val="00ED30EB"/>
    <w:rsid w:val="00ED31A7"/>
    <w:rsid w:val="00EE2D5F"/>
    <w:rsid w:val="00EE3475"/>
    <w:rsid w:val="00EE49B8"/>
    <w:rsid w:val="00F00616"/>
    <w:rsid w:val="00F31C51"/>
    <w:rsid w:val="00F3315E"/>
    <w:rsid w:val="00F6173E"/>
    <w:rsid w:val="00F92369"/>
    <w:rsid w:val="00FA2B79"/>
    <w:rsid w:val="00FC27AF"/>
    <w:rsid w:val="00FF7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unhideWhenUsed/>
    <w:rsid w:val="00BA44B5"/>
    <w:rPr>
      <w:vertAlign w:val="superscript"/>
    </w:rPr>
  </w:style>
  <w:style w:type="paragraph" w:customStyle="1" w:styleId="ConsPlusNormal">
    <w:name w:val="ConsPlusNormal"/>
    <w:rsid w:val="00426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426A0E"/>
    <w:pPr>
      <w:jc w:val="center"/>
    </w:pPr>
    <w:rPr>
      <w:szCs w:val="20"/>
    </w:rPr>
  </w:style>
  <w:style w:type="character" w:customStyle="1" w:styleId="a5">
    <w:name w:val="Основной текст Знак"/>
    <w:basedOn w:val="a0"/>
    <w:link w:val="a4"/>
    <w:rsid w:val="00426A0E"/>
    <w:rPr>
      <w:rFonts w:ascii="Times New Roman" w:eastAsia="Times New Roman" w:hAnsi="Times New Roman" w:cs="Times New Roman"/>
      <w:sz w:val="24"/>
      <w:szCs w:val="20"/>
    </w:rPr>
  </w:style>
  <w:style w:type="paragraph" w:styleId="a6">
    <w:name w:val="Normal (Web)"/>
    <w:basedOn w:val="a"/>
    <w:uiPriority w:val="99"/>
    <w:rsid w:val="00426A0E"/>
    <w:pPr>
      <w:spacing w:after="150"/>
    </w:pPr>
    <w:rPr>
      <w:sz w:val="18"/>
      <w:szCs w:val="18"/>
    </w:rPr>
  </w:style>
  <w:style w:type="paragraph" w:styleId="a7">
    <w:name w:val="List Paragraph"/>
    <w:basedOn w:val="a"/>
    <w:uiPriority w:val="34"/>
    <w:qFormat/>
    <w:rsid w:val="00426A0E"/>
    <w:pPr>
      <w:ind w:left="708"/>
    </w:pPr>
  </w:style>
  <w:style w:type="paragraph" w:customStyle="1" w:styleId="ConsNormal">
    <w:name w:val="ConsNormal"/>
    <w:link w:val="ConsNormal0"/>
    <w:qFormat/>
    <w:rsid w:val="00676CD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676CD7"/>
    <w:rPr>
      <w:rFonts w:ascii="Arial" w:eastAsia="Times New Roman" w:hAnsi="Arial" w:cs="Times New Roman"/>
      <w:sz w:val="20"/>
      <w:szCs w:val="20"/>
      <w:lang w:eastAsia="ru-RU"/>
    </w:rPr>
  </w:style>
  <w:style w:type="paragraph" w:customStyle="1" w:styleId="Standard">
    <w:name w:val="Standard"/>
    <w:rsid w:val="00676CD7"/>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8">
    <w:name w:val="Hyperlink"/>
    <w:unhideWhenUsed/>
    <w:rsid w:val="00532001"/>
    <w:rPr>
      <w:color w:val="0000FF"/>
      <w:u w:val="single"/>
    </w:rPr>
  </w:style>
  <w:style w:type="character" w:styleId="a9">
    <w:name w:val="Strong"/>
    <w:uiPriority w:val="22"/>
    <w:qFormat/>
    <w:rsid w:val="00532001"/>
    <w:rPr>
      <w:b/>
      <w:bCs/>
    </w:rPr>
  </w:style>
  <w:style w:type="paragraph" w:styleId="aa">
    <w:name w:val="Body Text Indent"/>
    <w:basedOn w:val="a"/>
    <w:link w:val="ab"/>
    <w:uiPriority w:val="99"/>
    <w:unhideWhenUsed/>
    <w:rsid w:val="007157A2"/>
    <w:pPr>
      <w:spacing w:after="120"/>
      <w:ind w:left="283"/>
    </w:pPr>
  </w:style>
  <w:style w:type="character" w:customStyle="1" w:styleId="ab">
    <w:name w:val="Основной текст с отступом Знак"/>
    <w:basedOn w:val="a0"/>
    <w:link w:val="aa"/>
    <w:uiPriority w:val="99"/>
    <w:rsid w:val="007157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unhideWhenUsed/>
    <w:rsid w:val="00BA44B5"/>
    <w:rPr>
      <w:vertAlign w:val="superscript"/>
    </w:rPr>
  </w:style>
  <w:style w:type="paragraph" w:customStyle="1" w:styleId="ConsPlusNormal">
    <w:name w:val="ConsPlusNormal"/>
    <w:rsid w:val="00426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426A0E"/>
    <w:pPr>
      <w:jc w:val="center"/>
    </w:pPr>
    <w:rPr>
      <w:szCs w:val="20"/>
    </w:rPr>
  </w:style>
  <w:style w:type="character" w:customStyle="1" w:styleId="a5">
    <w:name w:val="Основной текст Знак"/>
    <w:basedOn w:val="a0"/>
    <w:link w:val="a4"/>
    <w:rsid w:val="00426A0E"/>
    <w:rPr>
      <w:rFonts w:ascii="Times New Roman" w:eastAsia="Times New Roman" w:hAnsi="Times New Roman" w:cs="Times New Roman"/>
      <w:sz w:val="24"/>
      <w:szCs w:val="20"/>
    </w:rPr>
  </w:style>
  <w:style w:type="paragraph" w:styleId="a6">
    <w:name w:val="Normal (Web)"/>
    <w:basedOn w:val="a"/>
    <w:uiPriority w:val="99"/>
    <w:rsid w:val="00426A0E"/>
    <w:pPr>
      <w:spacing w:after="150"/>
    </w:pPr>
    <w:rPr>
      <w:sz w:val="18"/>
      <w:szCs w:val="18"/>
    </w:rPr>
  </w:style>
  <w:style w:type="paragraph" w:styleId="a7">
    <w:name w:val="List Paragraph"/>
    <w:basedOn w:val="a"/>
    <w:uiPriority w:val="34"/>
    <w:qFormat/>
    <w:rsid w:val="00426A0E"/>
    <w:pPr>
      <w:ind w:left="708"/>
    </w:pPr>
  </w:style>
  <w:style w:type="paragraph" w:customStyle="1" w:styleId="ConsNormal">
    <w:name w:val="ConsNormal"/>
    <w:link w:val="ConsNormal0"/>
    <w:qFormat/>
    <w:rsid w:val="00676CD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676CD7"/>
    <w:rPr>
      <w:rFonts w:ascii="Arial" w:eastAsia="Times New Roman" w:hAnsi="Arial" w:cs="Times New Roman"/>
      <w:sz w:val="20"/>
      <w:szCs w:val="20"/>
      <w:lang w:eastAsia="ru-RU"/>
    </w:rPr>
  </w:style>
  <w:style w:type="paragraph" w:customStyle="1" w:styleId="Standard">
    <w:name w:val="Standard"/>
    <w:rsid w:val="00676CD7"/>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8">
    <w:name w:val="Hyperlink"/>
    <w:unhideWhenUsed/>
    <w:rsid w:val="00532001"/>
    <w:rPr>
      <w:color w:val="0000FF"/>
      <w:u w:val="single"/>
    </w:rPr>
  </w:style>
  <w:style w:type="character" w:styleId="a9">
    <w:name w:val="Strong"/>
    <w:uiPriority w:val="22"/>
    <w:qFormat/>
    <w:rsid w:val="00532001"/>
    <w:rPr>
      <w:b/>
      <w:bCs/>
    </w:rPr>
  </w:style>
  <w:style w:type="paragraph" w:styleId="aa">
    <w:name w:val="Body Text Indent"/>
    <w:basedOn w:val="a"/>
    <w:link w:val="ab"/>
    <w:uiPriority w:val="99"/>
    <w:unhideWhenUsed/>
    <w:rsid w:val="007157A2"/>
    <w:pPr>
      <w:spacing w:after="120"/>
      <w:ind w:left="283"/>
    </w:pPr>
  </w:style>
  <w:style w:type="character" w:customStyle="1" w:styleId="ab">
    <w:name w:val="Основной текст с отступом Знак"/>
    <w:basedOn w:val="a0"/>
    <w:link w:val="aa"/>
    <w:uiPriority w:val="99"/>
    <w:rsid w:val="007157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s1@semashk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7358</Words>
  <Characters>41947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Марина Генадьевна</dc:creator>
  <cp:lastModifiedBy>Федосов Евгений Александрович</cp:lastModifiedBy>
  <cp:revision>7</cp:revision>
  <cp:lastPrinted>2019-10-29T14:27:00Z</cp:lastPrinted>
  <dcterms:created xsi:type="dcterms:W3CDTF">2019-10-29T14:07:00Z</dcterms:created>
  <dcterms:modified xsi:type="dcterms:W3CDTF">2020-02-25T12:28:00Z</dcterms:modified>
</cp:coreProperties>
</file>