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B8" w:rsidRPr="00ED2F6D" w:rsidRDefault="00EE49B8" w:rsidP="00EE49B8">
      <w:pPr>
        <w:ind w:left="4678"/>
        <w:jc w:val="both"/>
        <w:rPr>
          <w:sz w:val="22"/>
          <w:szCs w:val="22"/>
        </w:rPr>
      </w:pPr>
      <w:r w:rsidRPr="00ED2F6D">
        <w:rPr>
          <w:sz w:val="22"/>
          <w:szCs w:val="22"/>
        </w:rPr>
        <w:t>УТВЕРЖДАЮ</w:t>
      </w:r>
    </w:p>
    <w:p w:rsidR="00EE49B8" w:rsidRDefault="00EE49B8" w:rsidP="00EE49B8">
      <w:pPr>
        <w:ind w:left="4678"/>
        <w:jc w:val="both"/>
        <w:rPr>
          <w:sz w:val="22"/>
          <w:szCs w:val="22"/>
        </w:rPr>
      </w:pPr>
      <w:r w:rsidRPr="00ED2F6D">
        <w:rPr>
          <w:sz w:val="22"/>
          <w:szCs w:val="22"/>
        </w:rPr>
        <w:t xml:space="preserve">Директор НУЗ «Дорожная клиническая больница имени Н.А. Семашко на ст. </w:t>
      </w:r>
      <w:proofErr w:type="spellStart"/>
      <w:r w:rsidRPr="00ED2F6D">
        <w:rPr>
          <w:sz w:val="22"/>
          <w:szCs w:val="22"/>
        </w:rPr>
        <w:t>Люблино</w:t>
      </w:r>
      <w:proofErr w:type="spellEnd"/>
      <w:r w:rsidRPr="00ED2F6D">
        <w:rPr>
          <w:sz w:val="22"/>
          <w:szCs w:val="22"/>
        </w:rPr>
        <w:t xml:space="preserve"> ОАО «РЖД»</w:t>
      </w:r>
    </w:p>
    <w:p w:rsidR="00EE49B8" w:rsidRPr="00ED2F6D" w:rsidRDefault="00EE49B8" w:rsidP="00EE49B8">
      <w:pPr>
        <w:ind w:left="4678"/>
        <w:jc w:val="both"/>
        <w:rPr>
          <w:sz w:val="22"/>
          <w:szCs w:val="22"/>
        </w:rPr>
      </w:pPr>
    </w:p>
    <w:p w:rsidR="00EE49B8" w:rsidRPr="00ED2F6D" w:rsidRDefault="00EE49B8" w:rsidP="00EE49B8">
      <w:pPr>
        <w:ind w:left="4678"/>
        <w:jc w:val="both"/>
        <w:rPr>
          <w:sz w:val="22"/>
          <w:szCs w:val="22"/>
        </w:rPr>
      </w:pPr>
      <w:r w:rsidRPr="00ED2F6D">
        <w:rPr>
          <w:sz w:val="22"/>
          <w:szCs w:val="22"/>
        </w:rPr>
        <w:t xml:space="preserve">____________ </w:t>
      </w:r>
      <w:r>
        <w:rPr>
          <w:sz w:val="22"/>
          <w:szCs w:val="22"/>
        </w:rPr>
        <w:t>А.М</w:t>
      </w:r>
      <w:r w:rsidRPr="00ED2F6D">
        <w:rPr>
          <w:sz w:val="22"/>
          <w:szCs w:val="22"/>
        </w:rPr>
        <w:t>.</w:t>
      </w:r>
      <w:r>
        <w:rPr>
          <w:sz w:val="22"/>
          <w:szCs w:val="22"/>
        </w:rPr>
        <w:t xml:space="preserve"> </w:t>
      </w:r>
      <w:proofErr w:type="spellStart"/>
      <w:r>
        <w:rPr>
          <w:sz w:val="22"/>
          <w:szCs w:val="22"/>
        </w:rPr>
        <w:t>Явися</w:t>
      </w:r>
      <w:proofErr w:type="spellEnd"/>
    </w:p>
    <w:p w:rsidR="00EE49B8" w:rsidRDefault="00EE49B8" w:rsidP="00426A0E">
      <w:pPr>
        <w:ind w:firstLine="540"/>
        <w:jc w:val="center"/>
        <w:rPr>
          <w:b/>
          <w:sz w:val="20"/>
          <w:szCs w:val="20"/>
        </w:rPr>
      </w:pPr>
    </w:p>
    <w:p w:rsidR="00EE49B8" w:rsidRDefault="00EE49B8" w:rsidP="00426A0E">
      <w:pPr>
        <w:ind w:firstLine="540"/>
        <w:jc w:val="center"/>
        <w:rPr>
          <w:b/>
          <w:sz w:val="20"/>
          <w:szCs w:val="20"/>
        </w:rPr>
      </w:pPr>
    </w:p>
    <w:p w:rsidR="00C637A1" w:rsidRPr="00C637A1" w:rsidRDefault="00426A0E" w:rsidP="00426A0E">
      <w:pPr>
        <w:ind w:firstLine="540"/>
        <w:jc w:val="center"/>
        <w:rPr>
          <w:b/>
        </w:rPr>
      </w:pPr>
      <w:r w:rsidRPr="00C637A1">
        <w:rPr>
          <w:b/>
        </w:rPr>
        <w:t>ИЗВЕЩЕНИЕ</w:t>
      </w:r>
      <w:r w:rsidR="006A699B" w:rsidRPr="00C637A1">
        <w:rPr>
          <w:b/>
        </w:rPr>
        <w:t xml:space="preserve"> № </w:t>
      </w:r>
      <w:r w:rsidR="00CD1808" w:rsidRPr="00C637A1">
        <w:rPr>
          <w:b/>
        </w:rPr>
        <w:t xml:space="preserve">028/19 </w:t>
      </w:r>
    </w:p>
    <w:p w:rsidR="00426A0E" w:rsidRPr="00C637A1" w:rsidRDefault="00CD1808" w:rsidP="00426A0E">
      <w:pPr>
        <w:ind w:firstLine="540"/>
        <w:jc w:val="center"/>
        <w:rPr>
          <w:b/>
        </w:rPr>
      </w:pPr>
      <w:r w:rsidRPr="00C637A1">
        <w:rPr>
          <w:b/>
        </w:rPr>
        <w:t>о проведении</w:t>
      </w:r>
      <w:bookmarkStart w:id="0" w:name="_GoBack"/>
      <w:bookmarkEnd w:id="0"/>
      <w:r w:rsidR="00426A0E" w:rsidRPr="00C637A1">
        <w:rPr>
          <w:b/>
        </w:rPr>
        <w:t xml:space="preserve"> запроса котировок</w:t>
      </w:r>
    </w:p>
    <w:p w:rsidR="00426A0E" w:rsidRPr="00C637A1" w:rsidRDefault="00426A0E" w:rsidP="00426A0E">
      <w:pPr>
        <w:pStyle w:val="ConsPlusNormal"/>
        <w:widowControl/>
        <w:ind w:firstLine="0"/>
        <w:jc w:val="center"/>
        <w:rPr>
          <w:rFonts w:ascii="Times New Roman" w:hAnsi="Times New Roman" w:cs="Times New Roman"/>
          <w:b/>
          <w:bCs/>
          <w:sz w:val="24"/>
          <w:szCs w:val="24"/>
        </w:rPr>
      </w:pPr>
      <w:r w:rsidRPr="00C637A1">
        <w:rPr>
          <w:rFonts w:ascii="Times New Roman" w:hAnsi="Times New Roman" w:cs="Times New Roman"/>
          <w:b/>
          <w:bCs/>
          <w:sz w:val="24"/>
          <w:szCs w:val="24"/>
        </w:rPr>
        <w:t>на  право заключения договора поставки</w:t>
      </w:r>
    </w:p>
    <w:p w:rsidR="00426A0E" w:rsidRPr="00C637A1" w:rsidRDefault="00426A0E" w:rsidP="00426A0E">
      <w:pPr>
        <w:pStyle w:val="ConsPlusNormal"/>
        <w:widowControl/>
        <w:ind w:firstLine="0"/>
        <w:jc w:val="center"/>
        <w:rPr>
          <w:rFonts w:ascii="Times New Roman" w:hAnsi="Times New Roman" w:cs="Times New Roman"/>
          <w:b/>
          <w:bCs/>
          <w:sz w:val="24"/>
          <w:szCs w:val="24"/>
        </w:rPr>
      </w:pPr>
      <w:r w:rsidRPr="00C637A1">
        <w:rPr>
          <w:rFonts w:ascii="Times New Roman" w:hAnsi="Times New Roman" w:cs="Times New Roman"/>
          <w:b/>
          <w:bCs/>
          <w:sz w:val="24"/>
          <w:szCs w:val="24"/>
        </w:rPr>
        <w:t xml:space="preserve">      </w:t>
      </w:r>
      <w:r w:rsidR="00B343FF" w:rsidRPr="00C637A1">
        <w:rPr>
          <w:rFonts w:ascii="Times New Roman" w:hAnsi="Times New Roman" w:cs="Times New Roman"/>
          <w:b/>
          <w:bCs/>
          <w:sz w:val="24"/>
          <w:szCs w:val="24"/>
        </w:rPr>
        <w:t>дезинфицирующих сре</w:t>
      </w:r>
      <w:proofErr w:type="gramStart"/>
      <w:r w:rsidR="00B343FF" w:rsidRPr="00C637A1">
        <w:rPr>
          <w:rFonts w:ascii="Times New Roman" w:hAnsi="Times New Roman" w:cs="Times New Roman"/>
          <w:b/>
          <w:bCs/>
          <w:sz w:val="24"/>
          <w:szCs w:val="24"/>
        </w:rPr>
        <w:t>дств</w:t>
      </w:r>
      <w:r w:rsidRPr="00C637A1">
        <w:rPr>
          <w:rFonts w:ascii="Times New Roman" w:hAnsi="Times New Roman" w:cs="Times New Roman"/>
          <w:b/>
          <w:bCs/>
          <w:sz w:val="24"/>
          <w:szCs w:val="24"/>
        </w:rPr>
        <w:t xml:space="preserve">  дл</w:t>
      </w:r>
      <w:proofErr w:type="gramEnd"/>
      <w:r w:rsidRPr="00C637A1">
        <w:rPr>
          <w:rFonts w:ascii="Times New Roman" w:hAnsi="Times New Roman" w:cs="Times New Roman"/>
          <w:b/>
          <w:bCs/>
          <w:sz w:val="24"/>
          <w:szCs w:val="24"/>
        </w:rPr>
        <w:t xml:space="preserve">я нужд </w:t>
      </w:r>
    </w:p>
    <w:p w:rsidR="00426A0E" w:rsidRPr="00C637A1" w:rsidRDefault="00426A0E" w:rsidP="00EE49B8">
      <w:pPr>
        <w:pStyle w:val="ConsPlusNormal"/>
        <w:widowControl/>
        <w:ind w:firstLine="0"/>
        <w:jc w:val="center"/>
        <w:rPr>
          <w:rFonts w:ascii="Times New Roman" w:hAnsi="Times New Roman" w:cs="Times New Roman"/>
          <w:b/>
          <w:bCs/>
          <w:sz w:val="24"/>
          <w:szCs w:val="24"/>
        </w:rPr>
      </w:pPr>
      <w:r w:rsidRPr="00C637A1">
        <w:rPr>
          <w:rFonts w:ascii="Times New Roman" w:hAnsi="Times New Roman" w:cs="Times New Roman"/>
          <w:b/>
          <w:sz w:val="24"/>
          <w:szCs w:val="24"/>
        </w:rPr>
        <w:t xml:space="preserve">ДКБ им. Н.А.Семашко  на ст. </w:t>
      </w:r>
      <w:proofErr w:type="spellStart"/>
      <w:r w:rsidRPr="00C637A1">
        <w:rPr>
          <w:rFonts w:ascii="Times New Roman" w:hAnsi="Times New Roman" w:cs="Times New Roman"/>
          <w:b/>
          <w:sz w:val="24"/>
          <w:szCs w:val="24"/>
        </w:rPr>
        <w:t>Люблино</w:t>
      </w:r>
      <w:proofErr w:type="spellEnd"/>
      <w:r w:rsidRPr="00C637A1">
        <w:rPr>
          <w:rFonts w:ascii="Times New Roman" w:hAnsi="Times New Roman" w:cs="Times New Roman"/>
          <w:b/>
          <w:sz w:val="24"/>
          <w:szCs w:val="24"/>
        </w:rPr>
        <w:t xml:space="preserve"> ОАО «РЖД» </w:t>
      </w:r>
      <w:r w:rsidRPr="00C637A1">
        <w:rPr>
          <w:rFonts w:ascii="Times New Roman" w:hAnsi="Times New Roman" w:cs="Times New Roman"/>
          <w:snapToGrid w:val="0"/>
          <w:color w:val="000000"/>
          <w:sz w:val="24"/>
          <w:szCs w:val="24"/>
        </w:rPr>
        <w:t xml:space="preserve">                    </w:t>
      </w:r>
    </w:p>
    <w:p w:rsidR="00426A0E" w:rsidRDefault="00426A0E" w:rsidP="00426A0E">
      <w:pPr>
        <w:ind w:firstLine="540"/>
        <w:jc w:val="both"/>
        <w:rPr>
          <w:sz w:val="22"/>
          <w:szCs w:val="22"/>
        </w:rPr>
      </w:pPr>
    </w:p>
    <w:p w:rsidR="00C637A1" w:rsidRPr="000F29C4" w:rsidRDefault="00C637A1" w:rsidP="00C637A1">
      <w:pPr>
        <w:jc w:val="both"/>
        <w:rPr>
          <w:sz w:val="22"/>
          <w:szCs w:val="22"/>
        </w:rPr>
      </w:pPr>
      <w:r w:rsidRPr="000F29C4">
        <w:rPr>
          <w:b/>
          <w:sz w:val="22"/>
          <w:szCs w:val="22"/>
        </w:rPr>
        <w:t xml:space="preserve">Заказчик: </w:t>
      </w:r>
      <w:r w:rsidRPr="000F29C4">
        <w:rPr>
          <w:sz w:val="22"/>
          <w:szCs w:val="22"/>
        </w:rPr>
        <w:t xml:space="preserve"> </w:t>
      </w:r>
      <w:r>
        <w:rPr>
          <w:sz w:val="22"/>
          <w:szCs w:val="22"/>
        </w:rPr>
        <w:t>Негосударственное</w:t>
      </w:r>
      <w:r w:rsidRPr="000F29C4">
        <w:rPr>
          <w:sz w:val="22"/>
          <w:szCs w:val="22"/>
        </w:rPr>
        <w:t xml:space="preserve"> учреждение здравоохранения «Дорожная клиническая больница </w:t>
      </w:r>
      <w:r>
        <w:rPr>
          <w:sz w:val="22"/>
          <w:szCs w:val="22"/>
        </w:rPr>
        <w:t xml:space="preserve">имени Н.А. Семашко </w:t>
      </w:r>
      <w:r w:rsidRPr="000F29C4">
        <w:rPr>
          <w:sz w:val="22"/>
          <w:szCs w:val="22"/>
        </w:rPr>
        <w:t xml:space="preserve">на станции </w:t>
      </w:r>
      <w:proofErr w:type="spellStart"/>
      <w:r>
        <w:rPr>
          <w:sz w:val="22"/>
          <w:szCs w:val="22"/>
        </w:rPr>
        <w:t>Люблино</w:t>
      </w:r>
      <w:proofErr w:type="spellEnd"/>
      <w:r w:rsidRPr="000F29C4">
        <w:rPr>
          <w:sz w:val="22"/>
          <w:szCs w:val="22"/>
        </w:rPr>
        <w:t xml:space="preserve"> открытого  акционерного общества «Российские железные дороги»;  сокращенное официальное наименование Учреждения: ДКБ </w:t>
      </w:r>
      <w:r>
        <w:rPr>
          <w:sz w:val="22"/>
          <w:szCs w:val="22"/>
        </w:rPr>
        <w:t xml:space="preserve">им. Н.А. Семашко </w:t>
      </w:r>
      <w:r w:rsidRPr="000F29C4">
        <w:rPr>
          <w:sz w:val="22"/>
          <w:szCs w:val="22"/>
        </w:rPr>
        <w:t xml:space="preserve">на ст. </w:t>
      </w:r>
      <w:proofErr w:type="spellStart"/>
      <w:r>
        <w:rPr>
          <w:sz w:val="22"/>
          <w:szCs w:val="22"/>
        </w:rPr>
        <w:t>Люблино</w:t>
      </w:r>
      <w:proofErr w:type="spellEnd"/>
      <w:r w:rsidRPr="000F29C4">
        <w:rPr>
          <w:sz w:val="22"/>
          <w:szCs w:val="22"/>
        </w:rPr>
        <w:t xml:space="preserve"> ОАО «РЖД»</w:t>
      </w:r>
    </w:p>
    <w:p w:rsidR="00C637A1" w:rsidRDefault="00C637A1" w:rsidP="00C637A1">
      <w:pPr>
        <w:rPr>
          <w:b/>
          <w:bCs/>
          <w:sz w:val="22"/>
          <w:szCs w:val="22"/>
        </w:rPr>
      </w:pPr>
    </w:p>
    <w:p w:rsidR="00C637A1" w:rsidRPr="000F29C4" w:rsidRDefault="00C637A1" w:rsidP="00C637A1">
      <w:pPr>
        <w:rPr>
          <w:bCs/>
          <w:sz w:val="22"/>
          <w:szCs w:val="22"/>
        </w:rPr>
      </w:pPr>
      <w:r w:rsidRPr="000F29C4">
        <w:rPr>
          <w:b/>
          <w:bCs/>
          <w:sz w:val="22"/>
          <w:szCs w:val="22"/>
        </w:rPr>
        <w:t xml:space="preserve">Место нахождения заказчика: </w:t>
      </w:r>
      <w:r w:rsidRPr="00CD60C7">
        <w:rPr>
          <w:bCs/>
          <w:sz w:val="22"/>
          <w:szCs w:val="22"/>
        </w:rPr>
        <w:t>109386, г. Москва</w:t>
      </w:r>
      <w:r>
        <w:rPr>
          <w:bCs/>
          <w:sz w:val="22"/>
          <w:szCs w:val="22"/>
        </w:rPr>
        <w:t>, ул. Ставропольская</w:t>
      </w:r>
      <w:r w:rsidRPr="000F29C4">
        <w:rPr>
          <w:bCs/>
          <w:sz w:val="22"/>
          <w:szCs w:val="22"/>
        </w:rPr>
        <w:t xml:space="preserve">, </w:t>
      </w:r>
      <w:proofErr w:type="spellStart"/>
      <w:r w:rsidRPr="000F29C4">
        <w:rPr>
          <w:bCs/>
          <w:sz w:val="22"/>
          <w:szCs w:val="22"/>
        </w:rPr>
        <w:t>д</w:t>
      </w:r>
      <w:r>
        <w:rPr>
          <w:bCs/>
          <w:sz w:val="22"/>
          <w:szCs w:val="22"/>
        </w:rPr>
        <w:t>омовл</w:t>
      </w:r>
      <w:proofErr w:type="spellEnd"/>
      <w:r>
        <w:rPr>
          <w:bCs/>
          <w:sz w:val="22"/>
          <w:szCs w:val="22"/>
        </w:rPr>
        <w:t>. 23, корп.1</w:t>
      </w:r>
    </w:p>
    <w:p w:rsidR="00C637A1" w:rsidRPr="0094500D" w:rsidRDefault="00C637A1" w:rsidP="00C637A1">
      <w:pPr>
        <w:rPr>
          <w:bCs/>
          <w:sz w:val="22"/>
          <w:szCs w:val="22"/>
        </w:rPr>
      </w:pPr>
      <w:r w:rsidRPr="000F29C4">
        <w:rPr>
          <w:b/>
          <w:bCs/>
          <w:sz w:val="22"/>
          <w:szCs w:val="22"/>
        </w:rPr>
        <w:t xml:space="preserve">Почтовый адрес заказчика: </w:t>
      </w:r>
      <w:r w:rsidRPr="00CD60C7">
        <w:rPr>
          <w:bCs/>
          <w:sz w:val="22"/>
          <w:szCs w:val="22"/>
        </w:rPr>
        <w:t>109386, г.</w:t>
      </w:r>
      <w:r>
        <w:rPr>
          <w:bCs/>
          <w:sz w:val="22"/>
          <w:szCs w:val="22"/>
        </w:rPr>
        <w:t xml:space="preserve"> Москва, ул. Ставропольская</w:t>
      </w:r>
      <w:r w:rsidRPr="000F29C4">
        <w:rPr>
          <w:bCs/>
          <w:sz w:val="22"/>
          <w:szCs w:val="22"/>
        </w:rPr>
        <w:t xml:space="preserve">, </w:t>
      </w:r>
      <w:proofErr w:type="spellStart"/>
      <w:r w:rsidRPr="000F29C4">
        <w:rPr>
          <w:bCs/>
          <w:sz w:val="22"/>
          <w:szCs w:val="22"/>
        </w:rPr>
        <w:t>д</w:t>
      </w:r>
      <w:r>
        <w:rPr>
          <w:bCs/>
          <w:sz w:val="22"/>
          <w:szCs w:val="22"/>
        </w:rPr>
        <w:t>омовл</w:t>
      </w:r>
      <w:proofErr w:type="spellEnd"/>
      <w:r>
        <w:rPr>
          <w:bCs/>
          <w:sz w:val="22"/>
          <w:szCs w:val="22"/>
        </w:rPr>
        <w:t>. 23, корп.1</w:t>
      </w:r>
    </w:p>
    <w:p w:rsidR="00C637A1" w:rsidRDefault="00C637A1" w:rsidP="00C637A1">
      <w:pPr>
        <w:rPr>
          <w:b/>
          <w:bCs/>
          <w:sz w:val="22"/>
          <w:szCs w:val="22"/>
        </w:rPr>
      </w:pPr>
    </w:p>
    <w:p w:rsidR="00C637A1" w:rsidRPr="00820769" w:rsidRDefault="00C637A1" w:rsidP="00C637A1">
      <w:pPr>
        <w:rPr>
          <w:b/>
          <w:bCs/>
          <w:sz w:val="22"/>
          <w:szCs w:val="22"/>
        </w:rPr>
      </w:pPr>
      <w:r w:rsidRPr="00820769">
        <w:rPr>
          <w:b/>
          <w:bCs/>
          <w:sz w:val="22"/>
          <w:szCs w:val="22"/>
        </w:rPr>
        <w:t>Контактные данные:</w:t>
      </w:r>
    </w:p>
    <w:p w:rsidR="00C637A1" w:rsidRPr="006E7F23" w:rsidRDefault="00C637A1" w:rsidP="00C637A1">
      <w:pPr>
        <w:rPr>
          <w:bCs/>
          <w:i/>
          <w:sz w:val="22"/>
          <w:szCs w:val="22"/>
        </w:rPr>
      </w:pPr>
      <w:r w:rsidRPr="00820769">
        <w:rPr>
          <w:b/>
          <w:bCs/>
          <w:sz w:val="22"/>
          <w:szCs w:val="22"/>
        </w:rPr>
        <w:t>Контактные лица:</w:t>
      </w:r>
      <w:r w:rsidRPr="006E7F23">
        <w:rPr>
          <w:bCs/>
          <w:i/>
          <w:sz w:val="22"/>
          <w:szCs w:val="22"/>
        </w:rPr>
        <w:t xml:space="preserve"> </w:t>
      </w:r>
    </w:p>
    <w:p w:rsidR="00C637A1" w:rsidRDefault="00C637A1" w:rsidP="00C637A1">
      <w:pPr>
        <w:rPr>
          <w:bCs/>
          <w:sz w:val="22"/>
          <w:szCs w:val="22"/>
        </w:rPr>
      </w:pPr>
      <w:r w:rsidRPr="006E7F23">
        <w:rPr>
          <w:bCs/>
          <w:sz w:val="22"/>
          <w:szCs w:val="22"/>
        </w:rPr>
        <w:t>Федосов Евгений Александрович – начальник сектора материально-технического снабжения</w:t>
      </w:r>
    </w:p>
    <w:p w:rsidR="00C637A1" w:rsidRDefault="00C637A1" w:rsidP="00C637A1">
      <w:pPr>
        <w:rPr>
          <w:bCs/>
          <w:sz w:val="22"/>
          <w:szCs w:val="22"/>
        </w:rPr>
      </w:pPr>
      <w:r w:rsidRPr="006E7F23">
        <w:rPr>
          <w:b/>
          <w:bCs/>
          <w:sz w:val="22"/>
          <w:szCs w:val="22"/>
        </w:rPr>
        <w:t>Адреса электронной почты:</w:t>
      </w:r>
      <w:r w:rsidRPr="006E7F23">
        <w:rPr>
          <w:bCs/>
          <w:sz w:val="22"/>
          <w:szCs w:val="22"/>
        </w:rPr>
        <w:t xml:space="preserve"> </w:t>
      </w:r>
      <w:hyperlink r:id="rId7" w:history="1">
        <w:r w:rsidRPr="006E7F23">
          <w:rPr>
            <w:rStyle w:val="a8"/>
            <w:bCs/>
            <w:sz w:val="22"/>
            <w:szCs w:val="22"/>
            <w:lang w:val="en-US"/>
          </w:rPr>
          <w:t>mts</w:t>
        </w:r>
        <w:r w:rsidRPr="006E7F23">
          <w:rPr>
            <w:rStyle w:val="a8"/>
            <w:bCs/>
            <w:sz w:val="22"/>
            <w:szCs w:val="22"/>
          </w:rPr>
          <w:t>1@</w:t>
        </w:r>
        <w:r w:rsidRPr="006E7F23">
          <w:rPr>
            <w:rStyle w:val="a8"/>
            <w:bCs/>
            <w:sz w:val="22"/>
            <w:szCs w:val="22"/>
            <w:lang w:val="en-US"/>
          </w:rPr>
          <w:t>semashko</w:t>
        </w:r>
        <w:r w:rsidRPr="006E7F23">
          <w:rPr>
            <w:rStyle w:val="a8"/>
            <w:bCs/>
            <w:sz w:val="22"/>
            <w:szCs w:val="22"/>
          </w:rPr>
          <w:t>.</w:t>
        </w:r>
        <w:r w:rsidRPr="006E7F23">
          <w:rPr>
            <w:rStyle w:val="a8"/>
            <w:bCs/>
            <w:sz w:val="22"/>
            <w:szCs w:val="22"/>
            <w:lang w:val="en-US"/>
          </w:rPr>
          <w:t>com</w:t>
        </w:r>
      </w:hyperlink>
      <w:r>
        <w:rPr>
          <w:bCs/>
          <w:sz w:val="22"/>
          <w:szCs w:val="22"/>
        </w:rPr>
        <w:t xml:space="preserve">, </w:t>
      </w:r>
    </w:p>
    <w:p w:rsidR="00C637A1" w:rsidRPr="00334423" w:rsidRDefault="00C637A1" w:rsidP="00C637A1">
      <w:pPr>
        <w:rPr>
          <w:bCs/>
          <w:i/>
          <w:sz w:val="22"/>
          <w:szCs w:val="22"/>
        </w:rPr>
      </w:pPr>
      <w:r>
        <w:rPr>
          <w:b/>
          <w:bCs/>
          <w:sz w:val="22"/>
          <w:szCs w:val="22"/>
        </w:rPr>
        <w:t>Контактный телефон</w:t>
      </w:r>
      <w:r w:rsidRPr="000F29C4">
        <w:rPr>
          <w:b/>
          <w:bCs/>
          <w:sz w:val="22"/>
          <w:szCs w:val="22"/>
        </w:rPr>
        <w:t>:</w:t>
      </w:r>
      <w:r w:rsidRPr="000F29C4">
        <w:rPr>
          <w:bCs/>
          <w:i/>
          <w:sz w:val="22"/>
          <w:szCs w:val="22"/>
        </w:rPr>
        <w:t xml:space="preserve"> </w:t>
      </w:r>
      <w:r w:rsidRPr="000F29C4">
        <w:rPr>
          <w:bCs/>
          <w:sz w:val="22"/>
          <w:szCs w:val="22"/>
        </w:rPr>
        <w:t>8 (</w:t>
      </w:r>
      <w:r w:rsidRPr="00863325">
        <w:rPr>
          <w:bCs/>
          <w:sz w:val="22"/>
          <w:szCs w:val="22"/>
        </w:rPr>
        <w:t>495</w:t>
      </w:r>
      <w:r w:rsidRPr="000F29C4">
        <w:rPr>
          <w:bCs/>
          <w:sz w:val="22"/>
          <w:szCs w:val="22"/>
        </w:rPr>
        <w:t xml:space="preserve">) </w:t>
      </w:r>
      <w:r w:rsidRPr="00863325">
        <w:rPr>
          <w:bCs/>
          <w:sz w:val="22"/>
          <w:szCs w:val="22"/>
        </w:rPr>
        <w:t>359-57-94</w:t>
      </w:r>
      <w:r>
        <w:rPr>
          <w:bCs/>
          <w:sz w:val="22"/>
          <w:szCs w:val="22"/>
        </w:rPr>
        <w:t>, 8 (499) 623-41-35</w:t>
      </w:r>
    </w:p>
    <w:p w:rsidR="00C637A1" w:rsidRPr="0026170D" w:rsidRDefault="00C637A1" w:rsidP="00C637A1">
      <w:pPr>
        <w:rPr>
          <w:b/>
          <w:bCs/>
          <w:sz w:val="22"/>
          <w:szCs w:val="22"/>
        </w:rPr>
      </w:pPr>
      <w:r w:rsidRPr="0026170D">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C637A1" w:rsidRPr="0026170D" w:rsidRDefault="00C637A1" w:rsidP="00C637A1">
      <w:pPr>
        <w:rPr>
          <w:bCs/>
          <w:sz w:val="22"/>
          <w:szCs w:val="22"/>
        </w:rPr>
      </w:pPr>
      <w:r w:rsidRPr="0026170D">
        <w:rPr>
          <w:bCs/>
          <w:sz w:val="22"/>
          <w:szCs w:val="22"/>
        </w:rPr>
        <w:t xml:space="preserve">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ДКБ им. Н.А.Семашко на ст. </w:t>
      </w:r>
      <w:proofErr w:type="spellStart"/>
      <w:r w:rsidRPr="0026170D">
        <w:rPr>
          <w:bCs/>
          <w:sz w:val="22"/>
          <w:szCs w:val="22"/>
        </w:rPr>
        <w:t>Люблино</w:t>
      </w:r>
      <w:proofErr w:type="spellEnd"/>
      <w:r w:rsidRPr="0026170D">
        <w:rPr>
          <w:bCs/>
          <w:sz w:val="22"/>
          <w:szCs w:val="22"/>
        </w:rPr>
        <w:t xml:space="preserve"> ОАО «РЖД» от 23.04.2018 № 179.</w:t>
      </w:r>
    </w:p>
    <w:p w:rsidR="00C637A1" w:rsidRPr="0026170D" w:rsidRDefault="00C637A1" w:rsidP="00C637A1">
      <w:pPr>
        <w:rPr>
          <w:bCs/>
          <w:sz w:val="22"/>
          <w:szCs w:val="22"/>
        </w:rPr>
      </w:pPr>
      <w:r w:rsidRPr="0026170D">
        <w:rPr>
          <w:bCs/>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ДКБ им. Н.А.Семашко на ст. </w:t>
      </w:r>
      <w:proofErr w:type="spellStart"/>
      <w:r w:rsidRPr="0026170D">
        <w:rPr>
          <w:bCs/>
          <w:sz w:val="22"/>
          <w:szCs w:val="22"/>
        </w:rPr>
        <w:t>Люблино</w:t>
      </w:r>
      <w:proofErr w:type="spellEnd"/>
      <w:r w:rsidRPr="0026170D">
        <w:rPr>
          <w:bCs/>
          <w:sz w:val="22"/>
          <w:szCs w:val="22"/>
        </w:rPr>
        <w:t xml:space="preserve"> ОАО «РЖД» (далее - Комиссия) руководствуются требованиями Положения о закупке товаров, работ, услуг для нужд НУЗ ОАО «РЖД».</w:t>
      </w:r>
    </w:p>
    <w:p w:rsidR="00426A0E" w:rsidRPr="000E4B2F" w:rsidRDefault="00426A0E" w:rsidP="00C637A1">
      <w:pPr>
        <w:ind w:left="-567" w:firstLine="567"/>
        <w:jc w:val="both"/>
        <w:rPr>
          <w:snapToGrid w:val="0"/>
          <w:color w:val="000000"/>
          <w:sz w:val="22"/>
          <w:szCs w:val="22"/>
        </w:rPr>
      </w:pPr>
      <w:r w:rsidRPr="000E4B2F">
        <w:rPr>
          <w:b/>
          <w:snapToGrid w:val="0"/>
          <w:color w:val="000000"/>
          <w:sz w:val="22"/>
          <w:szCs w:val="22"/>
        </w:rPr>
        <w:t>Предмет процедуры закупки:</w:t>
      </w:r>
    </w:p>
    <w:p w:rsidR="00426A0E" w:rsidRDefault="00426A0E" w:rsidP="00426A0E">
      <w:pPr>
        <w:jc w:val="both"/>
        <w:rPr>
          <w:sz w:val="22"/>
          <w:szCs w:val="22"/>
        </w:rPr>
      </w:pPr>
      <w:r w:rsidRPr="002A287F">
        <w:rPr>
          <w:snapToGrid w:val="0"/>
          <w:color w:val="000000"/>
          <w:sz w:val="22"/>
          <w:szCs w:val="22"/>
        </w:rPr>
        <w:t xml:space="preserve">Запрос котировок на право заключения договора поставки </w:t>
      </w:r>
      <w:r w:rsidR="00B343FF">
        <w:rPr>
          <w:snapToGrid w:val="0"/>
          <w:color w:val="000000"/>
          <w:sz w:val="22"/>
          <w:szCs w:val="22"/>
        </w:rPr>
        <w:t>дезинфицирующих сре</w:t>
      </w:r>
      <w:proofErr w:type="gramStart"/>
      <w:r w:rsidR="00B343FF">
        <w:rPr>
          <w:snapToGrid w:val="0"/>
          <w:color w:val="000000"/>
          <w:sz w:val="22"/>
          <w:szCs w:val="22"/>
        </w:rPr>
        <w:t>дств</w:t>
      </w:r>
      <w:r w:rsidR="000F4A28">
        <w:rPr>
          <w:bCs/>
          <w:sz w:val="22"/>
          <w:szCs w:val="22"/>
        </w:rPr>
        <w:t xml:space="preserve"> </w:t>
      </w:r>
      <w:r w:rsidR="00586086">
        <w:rPr>
          <w:bCs/>
          <w:sz w:val="22"/>
          <w:szCs w:val="22"/>
        </w:rPr>
        <w:t xml:space="preserve"> </w:t>
      </w:r>
      <w:r w:rsidRPr="002A287F">
        <w:rPr>
          <w:bCs/>
          <w:sz w:val="22"/>
          <w:szCs w:val="22"/>
        </w:rPr>
        <w:t>дл</w:t>
      </w:r>
      <w:proofErr w:type="gramEnd"/>
      <w:r w:rsidRPr="002A287F">
        <w:rPr>
          <w:bCs/>
          <w:sz w:val="22"/>
          <w:szCs w:val="22"/>
        </w:rPr>
        <w:t xml:space="preserve">я нужд  </w:t>
      </w:r>
      <w:r>
        <w:rPr>
          <w:sz w:val="22"/>
          <w:szCs w:val="22"/>
        </w:rPr>
        <w:t>НУЗ «</w:t>
      </w:r>
      <w:r w:rsidRPr="000F29C4">
        <w:rPr>
          <w:sz w:val="22"/>
          <w:szCs w:val="22"/>
        </w:rPr>
        <w:t>ДКБ</w:t>
      </w:r>
      <w:r>
        <w:rPr>
          <w:sz w:val="22"/>
          <w:szCs w:val="22"/>
        </w:rPr>
        <w:t xml:space="preserve"> им. Н.А.Семашко</w:t>
      </w:r>
      <w:r w:rsidRPr="000F29C4">
        <w:rPr>
          <w:sz w:val="22"/>
          <w:szCs w:val="22"/>
        </w:rPr>
        <w:t xml:space="preserve"> на ст. </w:t>
      </w:r>
      <w:proofErr w:type="spellStart"/>
      <w:r>
        <w:rPr>
          <w:sz w:val="22"/>
          <w:szCs w:val="22"/>
        </w:rPr>
        <w:t>Люблино</w:t>
      </w:r>
      <w:proofErr w:type="spellEnd"/>
      <w:r w:rsidRPr="000F29C4">
        <w:rPr>
          <w:sz w:val="22"/>
          <w:szCs w:val="22"/>
        </w:rPr>
        <w:t xml:space="preserve"> ОАО «РЖД»</w:t>
      </w:r>
      <w:r w:rsidR="00094CDE">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2159"/>
        <w:gridCol w:w="1069"/>
        <w:gridCol w:w="3459"/>
        <w:gridCol w:w="1292"/>
        <w:gridCol w:w="1438"/>
      </w:tblGrid>
      <w:tr w:rsidR="0079053F" w:rsidRPr="00AB548C" w:rsidTr="005250A2">
        <w:trPr>
          <w:trHeight w:val="1230"/>
        </w:trPr>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79053F" w:rsidRDefault="0079053F" w:rsidP="004F0BDA">
            <w:pPr>
              <w:jc w:val="center"/>
            </w:pPr>
          </w:p>
          <w:p w:rsidR="0079053F" w:rsidRPr="00AB548C" w:rsidRDefault="0079053F" w:rsidP="004F0BDA">
            <w:pPr>
              <w:jc w:val="center"/>
            </w:pPr>
          </w:p>
        </w:tc>
        <w:tc>
          <w:tcPr>
            <w:tcW w:w="1065" w:type="pct"/>
            <w:tcBorders>
              <w:top w:val="single" w:sz="4" w:space="0" w:color="auto"/>
              <w:left w:val="single" w:sz="4" w:space="0" w:color="auto"/>
              <w:bottom w:val="single" w:sz="4" w:space="0" w:color="auto"/>
              <w:right w:val="single" w:sz="4" w:space="0" w:color="auto"/>
            </w:tcBorders>
          </w:tcPr>
          <w:p w:rsidR="0079053F" w:rsidRPr="00082D40" w:rsidRDefault="0079053F" w:rsidP="004F0BDA">
            <w:pPr>
              <w:ind w:firstLine="38"/>
              <w:jc w:val="center"/>
            </w:pPr>
            <w:r w:rsidRPr="00A17E03">
              <w:rPr>
                <w:sz w:val="22"/>
                <w:szCs w:val="22"/>
              </w:rPr>
              <w:t>Торговое</w:t>
            </w:r>
          </w:p>
          <w:p w:rsidR="0079053F" w:rsidRPr="00082D40" w:rsidRDefault="0079053F" w:rsidP="004F0BDA">
            <w:pPr>
              <w:ind w:firstLine="38"/>
              <w:jc w:val="center"/>
            </w:pPr>
            <w:r w:rsidRPr="00A17E03">
              <w:rPr>
                <w:sz w:val="22"/>
                <w:szCs w:val="22"/>
              </w:rPr>
              <w:t>наименование</w:t>
            </w:r>
          </w:p>
        </w:tc>
        <w:tc>
          <w:tcPr>
            <w:tcW w:w="527" w:type="pct"/>
            <w:tcBorders>
              <w:top w:val="single" w:sz="4" w:space="0" w:color="auto"/>
              <w:left w:val="single" w:sz="4" w:space="0" w:color="auto"/>
              <w:bottom w:val="single" w:sz="4" w:space="0" w:color="auto"/>
              <w:right w:val="single" w:sz="4" w:space="0" w:color="auto"/>
            </w:tcBorders>
            <w:shd w:val="clear" w:color="auto" w:fill="auto"/>
            <w:hideMark/>
          </w:tcPr>
          <w:p w:rsidR="0079053F" w:rsidRPr="00AB548C" w:rsidRDefault="0079053F" w:rsidP="004F0BDA">
            <w:pPr>
              <w:jc w:val="center"/>
            </w:pPr>
            <w:r>
              <w:t>Форма выпуска</w:t>
            </w:r>
          </w:p>
        </w:tc>
        <w:tc>
          <w:tcPr>
            <w:tcW w:w="1706" w:type="pct"/>
            <w:tcBorders>
              <w:top w:val="single" w:sz="4" w:space="0" w:color="auto"/>
              <w:left w:val="single" w:sz="4" w:space="0" w:color="auto"/>
              <w:bottom w:val="single" w:sz="4" w:space="0" w:color="auto"/>
              <w:right w:val="single" w:sz="4" w:space="0" w:color="auto"/>
            </w:tcBorders>
          </w:tcPr>
          <w:p w:rsidR="0079053F" w:rsidRPr="00AB548C" w:rsidRDefault="0079053F" w:rsidP="004F0BDA">
            <w:pPr>
              <w:jc w:val="center"/>
            </w:pPr>
            <w:r>
              <w:t>Характеристика товара</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79053F" w:rsidRPr="00AB548C" w:rsidRDefault="0079053F" w:rsidP="004F0BDA">
            <w:pPr>
              <w:jc w:val="center"/>
            </w:pPr>
            <w:r w:rsidRPr="00AB548C">
              <w:t xml:space="preserve">Ед. </w:t>
            </w:r>
            <w:proofErr w:type="spellStart"/>
            <w:r w:rsidRPr="00AB548C">
              <w:t>изм</w:t>
            </w:r>
            <w:proofErr w:type="spellEnd"/>
          </w:p>
        </w:tc>
        <w:tc>
          <w:tcPr>
            <w:tcW w:w="709" w:type="pct"/>
            <w:tcBorders>
              <w:top w:val="single" w:sz="4" w:space="0" w:color="auto"/>
              <w:left w:val="single" w:sz="4" w:space="0" w:color="auto"/>
              <w:bottom w:val="single" w:sz="4" w:space="0" w:color="auto"/>
              <w:right w:val="single" w:sz="4" w:space="0" w:color="auto"/>
            </w:tcBorders>
            <w:shd w:val="clear" w:color="auto" w:fill="auto"/>
            <w:hideMark/>
          </w:tcPr>
          <w:p w:rsidR="0079053F" w:rsidRPr="00AB548C" w:rsidRDefault="0079053F" w:rsidP="004F0BDA">
            <w:pPr>
              <w:jc w:val="center"/>
            </w:pPr>
            <w:r w:rsidRPr="00AB548C">
              <w:t>Кол-во</w:t>
            </w:r>
          </w:p>
        </w:tc>
      </w:tr>
      <w:tr w:rsidR="0079053F" w:rsidRPr="00AB548C" w:rsidTr="005250A2">
        <w:trPr>
          <w:trHeight w:val="1230"/>
        </w:trPr>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79053F" w:rsidRPr="00AB548C" w:rsidRDefault="0079053F" w:rsidP="004F0BDA">
            <w:pPr>
              <w:jc w:val="center"/>
            </w:pPr>
            <w:bookmarkStart w:id="1" w:name="_Hlk532288832"/>
            <w:r>
              <w:t>1</w:t>
            </w:r>
          </w:p>
        </w:tc>
        <w:tc>
          <w:tcPr>
            <w:tcW w:w="1065" w:type="pct"/>
            <w:tcBorders>
              <w:top w:val="single" w:sz="4" w:space="0" w:color="auto"/>
              <w:left w:val="single" w:sz="4" w:space="0" w:color="auto"/>
              <w:bottom w:val="single" w:sz="4" w:space="0" w:color="auto"/>
              <w:right w:val="single" w:sz="4" w:space="0" w:color="auto"/>
            </w:tcBorders>
            <w:vAlign w:val="center"/>
          </w:tcPr>
          <w:p w:rsidR="0079053F" w:rsidRPr="00D856AB" w:rsidRDefault="0079053F" w:rsidP="00D856AB">
            <w:pPr>
              <w:jc w:val="center"/>
            </w:pPr>
            <w:proofErr w:type="spellStart"/>
            <w:r>
              <w:t>Азопирам</w:t>
            </w:r>
            <w:proofErr w:type="spellEnd"/>
            <w:proofErr w:type="gramStart"/>
            <w:r>
              <w:t xml:space="preserve"> Д</w:t>
            </w:r>
            <w:proofErr w:type="gramEnd"/>
          </w:p>
        </w:tc>
        <w:tc>
          <w:tcPr>
            <w:tcW w:w="527" w:type="pct"/>
            <w:tcBorders>
              <w:top w:val="single" w:sz="4" w:space="0" w:color="auto"/>
              <w:left w:val="single" w:sz="4" w:space="0" w:color="auto"/>
              <w:bottom w:val="single" w:sz="4" w:space="0" w:color="auto"/>
              <w:right w:val="single" w:sz="4" w:space="0" w:color="auto"/>
            </w:tcBorders>
            <w:shd w:val="clear" w:color="auto" w:fill="auto"/>
            <w:hideMark/>
          </w:tcPr>
          <w:p w:rsidR="0079053F" w:rsidRPr="00D856AB" w:rsidRDefault="0079053F" w:rsidP="00D856AB">
            <w:pPr>
              <w:jc w:val="center"/>
            </w:pPr>
          </w:p>
        </w:tc>
        <w:tc>
          <w:tcPr>
            <w:tcW w:w="1706" w:type="pct"/>
            <w:tcBorders>
              <w:top w:val="single" w:sz="4" w:space="0" w:color="auto"/>
              <w:left w:val="single" w:sz="4" w:space="0" w:color="auto"/>
              <w:bottom w:val="single" w:sz="4" w:space="0" w:color="auto"/>
              <w:right w:val="single" w:sz="4" w:space="0" w:color="auto"/>
            </w:tcBorders>
          </w:tcPr>
          <w:p w:rsidR="0079053F" w:rsidRPr="002D58DD" w:rsidRDefault="0079053F" w:rsidP="0079053F">
            <w:pPr>
              <w:jc w:val="both"/>
            </w:pPr>
            <w:r w:rsidRPr="002D58DD">
              <w:rPr>
                <w:sz w:val="22"/>
                <w:szCs w:val="22"/>
              </w:rPr>
              <w:t xml:space="preserve">Набор химических реактивов предназначен для обнаружения остатков крови, следов ржавчины, окислителей на изделиях медицинского назначения при контроле качества их </w:t>
            </w:r>
            <w:proofErr w:type="spellStart"/>
            <w:r w:rsidRPr="002D58DD">
              <w:rPr>
                <w:sz w:val="22"/>
                <w:szCs w:val="22"/>
              </w:rPr>
              <w:t>предстерилизационной</w:t>
            </w:r>
            <w:proofErr w:type="spellEnd"/>
            <w:r w:rsidRPr="002D58DD">
              <w:rPr>
                <w:sz w:val="22"/>
                <w:szCs w:val="22"/>
              </w:rPr>
              <w:t xml:space="preserve"> очистки. Рассчитан на приготовление не менее </w:t>
            </w:r>
            <w:r>
              <w:rPr>
                <w:sz w:val="22"/>
                <w:szCs w:val="22"/>
              </w:rPr>
              <w:t>1</w:t>
            </w:r>
            <w:r w:rsidRPr="002D58DD">
              <w:rPr>
                <w:sz w:val="22"/>
                <w:szCs w:val="22"/>
              </w:rPr>
              <w:t xml:space="preserve">00 мл рабочего реактива. Срок годности не менее </w:t>
            </w:r>
            <w:r>
              <w:rPr>
                <w:sz w:val="22"/>
                <w:szCs w:val="22"/>
              </w:rPr>
              <w:t>1года</w:t>
            </w:r>
            <w:r w:rsidRPr="002D58DD">
              <w:rPr>
                <w:sz w:val="22"/>
                <w:szCs w:val="22"/>
              </w:rPr>
              <w:t>.</w:t>
            </w:r>
          </w:p>
          <w:p w:rsidR="0079053F" w:rsidRDefault="0079053F" w:rsidP="0079053F">
            <w:pPr>
              <w:jc w:val="both"/>
            </w:pPr>
            <w:proofErr w:type="spellStart"/>
            <w:r w:rsidRPr="0087486E">
              <w:rPr>
                <w:b/>
              </w:rPr>
              <w:t>Упаковка</w:t>
            </w:r>
            <w:proofErr w:type="gramStart"/>
            <w:r w:rsidRPr="0087486E">
              <w:rPr>
                <w:b/>
              </w:rPr>
              <w:t>:</w:t>
            </w:r>
            <w:r w:rsidRPr="002574AA">
              <w:rPr>
                <w:sz w:val="22"/>
                <w:szCs w:val="22"/>
              </w:rPr>
              <w:t>У</w:t>
            </w:r>
            <w:proofErr w:type="gramEnd"/>
            <w:r w:rsidRPr="002574AA">
              <w:rPr>
                <w:sz w:val="22"/>
                <w:szCs w:val="22"/>
              </w:rPr>
              <w:t>паковка</w:t>
            </w:r>
            <w:proofErr w:type="spellEnd"/>
            <w:r w:rsidRPr="002574AA">
              <w:rPr>
                <w:sz w:val="22"/>
                <w:szCs w:val="22"/>
              </w:rPr>
              <w:t xml:space="preserve"> не менее 2-х </w:t>
            </w:r>
            <w:r w:rsidRPr="002D58DD">
              <w:rPr>
                <w:sz w:val="22"/>
                <w:szCs w:val="22"/>
              </w:rPr>
              <w:t>реактивов.</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D856AB">
            <w:pPr>
              <w:jc w:val="center"/>
            </w:pPr>
          </w:p>
          <w:p w:rsidR="0079053F" w:rsidRPr="00D856AB" w:rsidRDefault="0079053F" w:rsidP="00D856AB">
            <w:pPr>
              <w:jc w:val="center"/>
            </w:pPr>
            <w:proofErr w:type="spellStart"/>
            <w:r>
              <w:t>уп</w:t>
            </w:r>
            <w:proofErr w:type="spellEnd"/>
          </w:p>
        </w:tc>
        <w:tc>
          <w:tcPr>
            <w:tcW w:w="709" w:type="pct"/>
            <w:tcBorders>
              <w:top w:val="single" w:sz="4" w:space="0" w:color="auto"/>
              <w:left w:val="single" w:sz="4" w:space="0" w:color="auto"/>
              <w:bottom w:val="single" w:sz="4" w:space="0" w:color="auto"/>
              <w:right w:val="single" w:sz="4" w:space="0" w:color="auto"/>
            </w:tcBorders>
            <w:shd w:val="clear" w:color="auto" w:fill="auto"/>
            <w:hideMark/>
          </w:tcPr>
          <w:p w:rsidR="0079053F" w:rsidRPr="00D856AB" w:rsidRDefault="0079053F" w:rsidP="00D856AB">
            <w:pPr>
              <w:jc w:val="center"/>
            </w:pPr>
          </w:p>
          <w:p w:rsidR="0079053F" w:rsidRPr="00D856AB" w:rsidRDefault="0079053F" w:rsidP="00D856AB">
            <w:pPr>
              <w:jc w:val="center"/>
            </w:pPr>
            <w:r>
              <w:t>10</w:t>
            </w:r>
          </w:p>
        </w:tc>
      </w:tr>
      <w:tr w:rsidR="0079053F" w:rsidRPr="000F4A28" w:rsidTr="005250A2">
        <w:trPr>
          <w:trHeight w:val="1230"/>
        </w:trPr>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79053F" w:rsidRPr="000F4A28" w:rsidRDefault="0079053F" w:rsidP="004F0BDA">
            <w:pPr>
              <w:jc w:val="center"/>
            </w:pPr>
            <w:r w:rsidRPr="000F4A28">
              <w:rPr>
                <w:sz w:val="22"/>
                <w:szCs w:val="22"/>
              </w:rPr>
              <w:lastRenderedPageBreak/>
              <w:t>2</w:t>
            </w:r>
          </w:p>
        </w:tc>
        <w:tc>
          <w:tcPr>
            <w:tcW w:w="1065" w:type="pct"/>
            <w:tcBorders>
              <w:top w:val="single" w:sz="4" w:space="0" w:color="auto"/>
              <w:left w:val="single" w:sz="4" w:space="0" w:color="auto"/>
              <w:bottom w:val="single" w:sz="4" w:space="0" w:color="auto"/>
              <w:right w:val="single" w:sz="4" w:space="0" w:color="auto"/>
            </w:tcBorders>
            <w:vAlign w:val="center"/>
          </w:tcPr>
          <w:p w:rsidR="0079053F" w:rsidRPr="00D856AB" w:rsidRDefault="0079053F" w:rsidP="00D856AB">
            <w:pPr>
              <w:jc w:val="center"/>
            </w:pPr>
            <w:proofErr w:type="spellStart"/>
            <w:r>
              <w:t>Альфадез</w:t>
            </w:r>
            <w:proofErr w:type="spellEnd"/>
            <w:proofErr w:type="gramStart"/>
            <w:r>
              <w:t xml:space="preserve"> О</w:t>
            </w:r>
            <w:proofErr w:type="gramEnd"/>
            <w:r>
              <w:t xml:space="preserve">кси </w:t>
            </w:r>
          </w:p>
        </w:tc>
        <w:tc>
          <w:tcPr>
            <w:tcW w:w="52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D856AB">
            <w:pPr>
              <w:jc w:val="center"/>
            </w:pPr>
          </w:p>
          <w:p w:rsidR="0079053F" w:rsidRPr="00D856AB" w:rsidRDefault="0079053F" w:rsidP="00D856AB">
            <w:pPr>
              <w:jc w:val="center"/>
            </w:pPr>
            <w:r>
              <w:t>3,8л</w:t>
            </w:r>
          </w:p>
        </w:tc>
        <w:tc>
          <w:tcPr>
            <w:tcW w:w="1706" w:type="pct"/>
            <w:tcBorders>
              <w:top w:val="single" w:sz="4" w:space="0" w:color="auto"/>
              <w:left w:val="single" w:sz="4" w:space="0" w:color="auto"/>
              <w:bottom w:val="single" w:sz="4" w:space="0" w:color="auto"/>
              <w:right w:val="single" w:sz="4" w:space="0" w:color="auto"/>
            </w:tcBorders>
          </w:tcPr>
          <w:p w:rsidR="0079053F" w:rsidRPr="002D58DD" w:rsidRDefault="0079053F" w:rsidP="0079053F">
            <w:pPr>
              <w:jc w:val="both"/>
            </w:pPr>
            <w:r w:rsidRPr="002D58DD">
              <w:rPr>
                <w:sz w:val="22"/>
                <w:szCs w:val="22"/>
              </w:rPr>
              <w:t xml:space="preserve">Дезинфицирующее средство в виде готовой к применению жидкости, не требующей активации на основе </w:t>
            </w:r>
            <w:proofErr w:type="spellStart"/>
            <w:r w:rsidRPr="002D58DD">
              <w:rPr>
                <w:sz w:val="22"/>
                <w:szCs w:val="22"/>
              </w:rPr>
              <w:t>пероксида</w:t>
            </w:r>
            <w:proofErr w:type="spellEnd"/>
            <w:r w:rsidRPr="002D58DD">
              <w:rPr>
                <w:sz w:val="22"/>
                <w:szCs w:val="22"/>
              </w:rPr>
              <w:t xml:space="preserve"> водорода и </w:t>
            </w:r>
            <w:proofErr w:type="spellStart"/>
            <w:r w:rsidRPr="002D58DD">
              <w:rPr>
                <w:sz w:val="22"/>
                <w:szCs w:val="22"/>
              </w:rPr>
              <w:t>надуксусной</w:t>
            </w:r>
            <w:proofErr w:type="spellEnd"/>
            <w:r w:rsidRPr="002D58DD">
              <w:rPr>
                <w:sz w:val="22"/>
                <w:szCs w:val="22"/>
              </w:rPr>
              <w:t xml:space="preserve"> кислоты не менее 0,23%.  Срок годности рабочих растворов не менее 31 суток. Средство должно обладать бактерицидными (в том числе в отношении возбудителей туберкулеза), </w:t>
            </w:r>
            <w:proofErr w:type="spellStart"/>
            <w:r w:rsidRPr="002D58DD">
              <w:rPr>
                <w:sz w:val="22"/>
                <w:szCs w:val="22"/>
              </w:rPr>
              <w:t>вирулицидными</w:t>
            </w:r>
            <w:proofErr w:type="spellEnd"/>
            <w:r w:rsidRPr="002D58DD">
              <w:rPr>
                <w:sz w:val="22"/>
                <w:szCs w:val="22"/>
              </w:rPr>
              <w:t xml:space="preserve"> (в том числе в отношении возбудителей парентеральных гепатитов, ВИЧ-инфекции и полиомиелита), </w:t>
            </w:r>
            <w:proofErr w:type="spellStart"/>
            <w:r w:rsidRPr="002D58DD">
              <w:rPr>
                <w:sz w:val="22"/>
                <w:szCs w:val="22"/>
              </w:rPr>
              <w:t>фунгицидными</w:t>
            </w:r>
            <w:proofErr w:type="spellEnd"/>
            <w:r w:rsidRPr="002D58DD">
              <w:rPr>
                <w:sz w:val="22"/>
                <w:szCs w:val="22"/>
              </w:rPr>
              <w:t xml:space="preserve"> (в том числе в отношении возбудителей кандидоза и трихофитий) и </w:t>
            </w:r>
            <w:proofErr w:type="spellStart"/>
            <w:r w:rsidRPr="002D58DD">
              <w:rPr>
                <w:sz w:val="22"/>
                <w:szCs w:val="22"/>
              </w:rPr>
              <w:t>спороцидными</w:t>
            </w:r>
            <w:proofErr w:type="spellEnd"/>
            <w:r w:rsidRPr="002D58DD">
              <w:rPr>
                <w:sz w:val="22"/>
                <w:szCs w:val="22"/>
              </w:rPr>
              <w:t xml:space="preserve"> свойствами. Средство не должно оказывать фиксирующего действия на органические вещества. Средство должно быть разрешено к применению в ЛПУ для дезинфекции высокого уровня (ДВУ) эндоскопов; стерилизации ИМН, в том числе хирургических и стоматологических инструментов, жестких и гибких эндоскопов и инструментов к ним. Экспозиционная выдержка должна составлять не более 5 минут при ДВУ гибких и жестких эндоскопов; не более 15 минут при стерилизации ИМН из резин, пластмасс, стекла и металлов, включая хирургические и стоматологические инструменты, жесткие и гибкие эндоскопы, инстру</w:t>
            </w:r>
            <w:r w:rsidRPr="002D58DD">
              <w:rPr>
                <w:sz w:val="22"/>
                <w:szCs w:val="22"/>
              </w:rPr>
              <w:softHyphen/>
              <w:t>менты к ним.</w:t>
            </w:r>
          </w:p>
          <w:p w:rsidR="0079053F" w:rsidRDefault="0079053F" w:rsidP="0079053F">
            <w:pPr>
              <w:jc w:val="both"/>
            </w:pPr>
            <w:proofErr w:type="spellStart"/>
            <w:r w:rsidRPr="0087486E">
              <w:rPr>
                <w:b/>
              </w:rPr>
              <w:t>Упаковка</w:t>
            </w:r>
            <w:proofErr w:type="gramStart"/>
            <w:r w:rsidRPr="0087486E">
              <w:rPr>
                <w:b/>
              </w:rPr>
              <w:t>:</w:t>
            </w:r>
            <w:r w:rsidRPr="002D58DD">
              <w:rPr>
                <w:sz w:val="22"/>
                <w:szCs w:val="22"/>
              </w:rPr>
              <w:t>Ф</w:t>
            </w:r>
            <w:proofErr w:type="gramEnd"/>
            <w:r w:rsidRPr="002D58DD">
              <w:rPr>
                <w:sz w:val="22"/>
                <w:szCs w:val="22"/>
              </w:rPr>
              <w:t>лакон</w:t>
            </w:r>
            <w:proofErr w:type="spellEnd"/>
            <w:r w:rsidRPr="002D58DD">
              <w:rPr>
                <w:sz w:val="22"/>
                <w:szCs w:val="22"/>
              </w:rPr>
              <w:t xml:space="preserve"> объемом не менее 3,8 литра.</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D856AB">
            <w:pPr>
              <w:jc w:val="center"/>
            </w:pPr>
          </w:p>
          <w:p w:rsidR="0079053F" w:rsidRPr="00D856AB" w:rsidRDefault="0079053F" w:rsidP="00D856AB">
            <w:pPr>
              <w:jc w:val="center"/>
            </w:pPr>
            <w:r>
              <w:t>канистра</w:t>
            </w:r>
          </w:p>
        </w:tc>
        <w:tc>
          <w:tcPr>
            <w:tcW w:w="709" w:type="pct"/>
            <w:tcBorders>
              <w:top w:val="single" w:sz="4" w:space="0" w:color="auto"/>
              <w:left w:val="single" w:sz="4" w:space="0" w:color="auto"/>
              <w:bottom w:val="single" w:sz="4" w:space="0" w:color="auto"/>
              <w:right w:val="single" w:sz="4" w:space="0" w:color="auto"/>
            </w:tcBorders>
            <w:shd w:val="clear" w:color="auto" w:fill="auto"/>
            <w:hideMark/>
          </w:tcPr>
          <w:p w:rsidR="0079053F" w:rsidRPr="00D856AB" w:rsidRDefault="0079053F" w:rsidP="00D856AB">
            <w:pPr>
              <w:jc w:val="center"/>
            </w:pPr>
          </w:p>
          <w:p w:rsidR="0079053F" w:rsidRPr="00D856AB" w:rsidRDefault="0079053F" w:rsidP="00B343FF">
            <w:pPr>
              <w:jc w:val="center"/>
            </w:pPr>
            <w:r w:rsidRPr="00D856AB">
              <w:t>15</w:t>
            </w:r>
          </w:p>
        </w:tc>
      </w:tr>
      <w:tr w:rsidR="0079053F" w:rsidRPr="000F4A28" w:rsidTr="005250A2">
        <w:trPr>
          <w:trHeight w:val="1230"/>
        </w:trPr>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79053F" w:rsidRPr="000F4A28" w:rsidRDefault="0079053F" w:rsidP="004F0BDA">
            <w:pPr>
              <w:jc w:val="center"/>
            </w:pPr>
            <w:bookmarkStart w:id="2" w:name="_Hlk532290124"/>
            <w:r w:rsidRPr="000F4A28">
              <w:rPr>
                <w:sz w:val="22"/>
                <w:szCs w:val="22"/>
              </w:rPr>
              <w:t>3</w:t>
            </w:r>
          </w:p>
        </w:tc>
        <w:tc>
          <w:tcPr>
            <w:tcW w:w="1065" w:type="pct"/>
            <w:tcBorders>
              <w:top w:val="single" w:sz="4" w:space="0" w:color="auto"/>
              <w:left w:val="single" w:sz="4" w:space="0" w:color="auto"/>
              <w:bottom w:val="single" w:sz="4" w:space="0" w:color="auto"/>
              <w:right w:val="single" w:sz="4" w:space="0" w:color="auto"/>
            </w:tcBorders>
            <w:vAlign w:val="center"/>
          </w:tcPr>
          <w:p w:rsidR="0079053F" w:rsidRPr="00D856AB" w:rsidRDefault="0079053F" w:rsidP="00D856AB">
            <w:pPr>
              <w:jc w:val="center"/>
            </w:pPr>
            <w:r>
              <w:t xml:space="preserve">Индикаторные полоски </w:t>
            </w:r>
            <w:proofErr w:type="spellStart"/>
            <w:r>
              <w:t>Миродез</w:t>
            </w:r>
            <w:proofErr w:type="spellEnd"/>
            <w:r>
              <w:t xml:space="preserve"> </w:t>
            </w:r>
            <w:proofErr w:type="spellStart"/>
            <w:r>
              <w:t>базик</w:t>
            </w:r>
            <w:proofErr w:type="spellEnd"/>
          </w:p>
        </w:tc>
        <w:tc>
          <w:tcPr>
            <w:tcW w:w="52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D856AB">
            <w:pPr>
              <w:jc w:val="center"/>
            </w:pPr>
          </w:p>
          <w:p w:rsidR="0079053F" w:rsidRPr="00D856AB" w:rsidRDefault="0079053F" w:rsidP="00D856AB">
            <w:pPr>
              <w:jc w:val="center"/>
            </w:pPr>
            <w:r>
              <w:t>№100</w:t>
            </w:r>
          </w:p>
        </w:tc>
        <w:tc>
          <w:tcPr>
            <w:tcW w:w="1706" w:type="pct"/>
            <w:tcBorders>
              <w:top w:val="single" w:sz="4" w:space="0" w:color="auto"/>
              <w:left w:val="single" w:sz="4" w:space="0" w:color="auto"/>
              <w:bottom w:val="single" w:sz="4" w:space="0" w:color="auto"/>
              <w:right w:val="single" w:sz="4" w:space="0" w:color="auto"/>
            </w:tcBorders>
          </w:tcPr>
          <w:p w:rsidR="0079053F" w:rsidRPr="002D58DD" w:rsidRDefault="0079053F" w:rsidP="0079053F">
            <w:pPr>
              <w:jc w:val="both"/>
            </w:pPr>
            <w:r w:rsidRPr="002D58DD">
              <w:rPr>
                <w:sz w:val="22"/>
                <w:szCs w:val="22"/>
              </w:rPr>
              <w:t xml:space="preserve">Индикаторы для визуального </w:t>
            </w:r>
            <w:proofErr w:type="spellStart"/>
            <w:proofErr w:type="gramStart"/>
            <w:r w:rsidRPr="002D58DD">
              <w:rPr>
                <w:sz w:val="22"/>
                <w:szCs w:val="22"/>
              </w:rPr>
              <w:t>экспресс-контроля</w:t>
            </w:r>
            <w:proofErr w:type="spellEnd"/>
            <w:proofErr w:type="gramEnd"/>
            <w:r w:rsidRPr="002D58DD">
              <w:rPr>
                <w:sz w:val="22"/>
                <w:szCs w:val="22"/>
              </w:rPr>
              <w:t xml:space="preserve"> определения концентрации рабочих растворов дезинфицирующего средства на основе комплекса ЧАС, ПГМГ, с целью контроля приготовления и хранения рабочих растворов. Визуальный контроль проводится на основании сопоставления цвета индикаторной полоски с цветовой шкалой элемента сравнения.</w:t>
            </w:r>
          </w:p>
          <w:p w:rsidR="0079053F" w:rsidRPr="002D58DD" w:rsidRDefault="0079053F" w:rsidP="0079053F">
            <w:pPr>
              <w:jc w:val="both"/>
            </w:pPr>
            <w:r w:rsidRPr="002D58DD">
              <w:rPr>
                <w:sz w:val="22"/>
                <w:szCs w:val="22"/>
              </w:rPr>
              <w:t>В комплект должно входить: индикаторные полоски; элемент сравнения; инструкция по применению.</w:t>
            </w:r>
          </w:p>
          <w:p w:rsidR="0079053F" w:rsidRDefault="0079053F" w:rsidP="0079053F">
            <w:pPr>
              <w:jc w:val="both"/>
            </w:pPr>
            <w:proofErr w:type="spellStart"/>
            <w:r w:rsidRPr="0087486E">
              <w:rPr>
                <w:b/>
              </w:rPr>
              <w:lastRenderedPageBreak/>
              <w:t>Упаковка</w:t>
            </w:r>
            <w:proofErr w:type="gramStart"/>
            <w:r w:rsidRPr="0087486E">
              <w:rPr>
                <w:b/>
              </w:rPr>
              <w:t>:</w:t>
            </w:r>
            <w:r w:rsidRPr="002D58DD">
              <w:rPr>
                <w:sz w:val="22"/>
                <w:szCs w:val="22"/>
              </w:rPr>
              <w:t>У</w:t>
            </w:r>
            <w:proofErr w:type="gramEnd"/>
            <w:r w:rsidRPr="002D58DD">
              <w:rPr>
                <w:sz w:val="22"/>
                <w:szCs w:val="22"/>
              </w:rPr>
              <w:t>паковка</w:t>
            </w:r>
            <w:proofErr w:type="spellEnd"/>
            <w:r w:rsidRPr="002D58DD">
              <w:rPr>
                <w:sz w:val="22"/>
                <w:szCs w:val="22"/>
              </w:rPr>
              <w:t xml:space="preserve"> не менее 100 индикаторных полосок.</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D856AB">
            <w:pPr>
              <w:jc w:val="center"/>
            </w:pPr>
          </w:p>
          <w:p w:rsidR="0079053F" w:rsidRPr="00D856AB" w:rsidRDefault="0079053F" w:rsidP="00D856AB">
            <w:pPr>
              <w:jc w:val="center"/>
            </w:pPr>
            <w:proofErr w:type="spellStart"/>
            <w:r>
              <w:t>уп</w:t>
            </w:r>
            <w:proofErr w:type="spellEnd"/>
          </w:p>
        </w:tc>
        <w:tc>
          <w:tcPr>
            <w:tcW w:w="709"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D856AB">
            <w:pPr>
              <w:jc w:val="center"/>
            </w:pPr>
          </w:p>
          <w:p w:rsidR="0079053F" w:rsidRPr="00D856AB" w:rsidRDefault="0079053F" w:rsidP="00D856AB">
            <w:pPr>
              <w:jc w:val="center"/>
            </w:pPr>
            <w:r>
              <w:t>1</w:t>
            </w:r>
            <w:r w:rsidRPr="00D856AB">
              <w:t>0</w:t>
            </w:r>
          </w:p>
        </w:tc>
      </w:tr>
      <w:bookmarkEnd w:id="2"/>
      <w:tr w:rsidR="0079053F" w:rsidRPr="000F4A28" w:rsidTr="005250A2">
        <w:trPr>
          <w:trHeight w:val="1230"/>
        </w:trPr>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79053F" w:rsidRPr="000F4A28" w:rsidRDefault="0079053F" w:rsidP="004F0BDA">
            <w:pPr>
              <w:jc w:val="center"/>
            </w:pPr>
            <w:r>
              <w:rPr>
                <w:sz w:val="22"/>
                <w:szCs w:val="22"/>
              </w:rPr>
              <w:lastRenderedPageBreak/>
              <w:t>4</w:t>
            </w:r>
          </w:p>
        </w:tc>
        <w:tc>
          <w:tcPr>
            <w:tcW w:w="1065" w:type="pct"/>
            <w:tcBorders>
              <w:top w:val="single" w:sz="4" w:space="0" w:color="auto"/>
              <w:left w:val="single" w:sz="4" w:space="0" w:color="auto"/>
              <w:bottom w:val="single" w:sz="4" w:space="0" w:color="auto"/>
              <w:right w:val="single" w:sz="4" w:space="0" w:color="auto"/>
            </w:tcBorders>
            <w:vAlign w:val="center"/>
          </w:tcPr>
          <w:p w:rsidR="0079053F" w:rsidRPr="00D856AB" w:rsidRDefault="0079053F" w:rsidP="00B343FF">
            <w:pPr>
              <w:jc w:val="center"/>
            </w:pPr>
            <w:r>
              <w:t>Индикаторные полоски «</w:t>
            </w:r>
            <w:proofErr w:type="spellStart"/>
            <w:r>
              <w:t>Хлормисепт</w:t>
            </w:r>
            <w:proofErr w:type="spellEnd"/>
            <w:r>
              <w:t xml:space="preserve"> люкс»</w:t>
            </w:r>
          </w:p>
        </w:tc>
        <w:tc>
          <w:tcPr>
            <w:tcW w:w="52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Pr="00D856AB" w:rsidRDefault="0079053F" w:rsidP="00B343FF">
            <w:pPr>
              <w:jc w:val="center"/>
            </w:pPr>
            <w:r>
              <w:t>№50</w:t>
            </w:r>
          </w:p>
        </w:tc>
        <w:tc>
          <w:tcPr>
            <w:tcW w:w="1706" w:type="pct"/>
            <w:tcBorders>
              <w:top w:val="single" w:sz="4" w:space="0" w:color="auto"/>
              <w:left w:val="single" w:sz="4" w:space="0" w:color="auto"/>
              <w:bottom w:val="single" w:sz="4" w:space="0" w:color="auto"/>
              <w:right w:val="single" w:sz="4" w:space="0" w:color="auto"/>
            </w:tcBorders>
          </w:tcPr>
          <w:p w:rsidR="007157A2" w:rsidRPr="002D58DD" w:rsidRDefault="007157A2" w:rsidP="007157A2">
            <w:pPr>
              <w:jc w:val="both"/>
            </w:pPr>
            <w:r w:rsidRPr="002D58DD">
              <w:rPr>
                <w:sz w:val="22"/>
                <w:szCs w:val="22"/>
              </w:rPr>
              <w:t xml:space="preserve">Индикаторы для визуального </w:t>
            </w:r>
            <w:proofErr w:type="spellStart"/>
            <w:proofErr w:type="gramStart"/>
            <w:r w:rsidRPr="002D58DD">
              <w:rPr>
                <w:sz w:val="22"/>
                <w:szCs w:val="22"/>
              </w:rPr>
              <w:t>экспресс-контроля</w:t>
            </w:r>
            <w:proofErr w:type="spellEnd"/>
            <w:proofErr w:type="gramEnd"/>
            <w:r w:rsidRPr="002D58DD">
              <w:rPr>
                <w:sz w:val="22"/>
                <w:szCs w:val="22"/>
              </w:rPr>
              <w:t xml:space="preserve"> определения концентрации рабочих растворов дезинфицирующего средства на основе </w:t>
            </w:r>
            <w:proofErr w:type="spellStart"/>
            <w:r w:rsidRPr="00490285">
              <w:rPr>
                <w:sz w:val="22"/>
                <w:szCs w:val="22"/>
              </w:rPr>
              <w:t>дихлоризоциануровой</w:t>
            </w:r>
            <w:proofErr w:type="spellEnd"/>
            <w:r w:rsidRPr="00490285">
              <w:rPr>
                <w:sz w:val="22"/>
                <w:szCs w:val="22"/>
              </w:rPr>
              <w:t xml:space="preserve"> кислоты с добавлением ПАВ</w:t>
            </w:r>
            <w:r w:rsidRPr="002D58DD">
              <w:rPr>
                <w:sz w:val="22"/>
                <w:szCs w:val="22"/>
              </w:rPr>
              <w:t>, с целью контроля приготовления и хранения рабочих растворов. Визуальный контроль проводится на основании сопоставления цвета индикаторной полоски с цветовой шкалой элемента сравнения.</w:t>
            </w:r>
          </w:p>
          <w:p w:rsidR="007157A2" w:rsidRPr="002D58DD" w:rsidRDefault="007157A2" w:rsidP="007157A2">
            <w:pPr>
              <w:jc w:val="both"/>
            </w:pPr>
            <w:r w:rsidRPr="002D58DD">
              <w:rPr>
                <w:sz w:val="22"/>
                <w:szCs w:val="22"/>
              </w:rPr>
              <w:t>В комплект должно входить: индикаторные полоски; элемент сравнения; инструкция по применению.</w:t>
            </w:r>
          </w:p>
          <w:p w:rsidR="0079053F" w:rsidRDefault="007157A2" w:rsidP="007157A2">
            <w:pPr>
              <w:jc w:val="both"/>
            </w:pPr>
            <w:proofErr w:type="spellStart"/>
            <w:r w:rsidRPr="0087486E">
              <w:rPr>
                <w:b/>
              </w:rPr>
              <w:t>Упаковка</w:t>
            </w:r>
            <w:proofErr w:type="gramStart"/>
            <w:r w:rsidRPr="0087486E">
              <w:rPr>
                <w:b/>
              </w:rPr>
              <w:t>:</w:t>
            </w:r>
            <w:r w:rsidRPr="002D58DD">
              <w:rPr>
                <w:sz w:val="22"/>
                <w:szCs w:val="22"/>
              </w:rPr>
              <w:t>У</w:t>
            </w:r>
            <w:proofErr w:type="gramEnd"/>
            <w:r w:rsidRPr="002D58DD">
              <w:rPr>
                <w:sz w:val="22"/>
                <w:szCs w:val="22"/>
              </w:rPr>
              <w:t>паковка</w:t>
            </w:r>
            <w:proofErr w:type="spellEnd"/>
            <w:r w:rsidRPr="002D58DD">
              <w:rPr>
                <w:sz w:val="22"/>
                <w:szCs w:val="22"/>
              </w:rPr>
              <w:t xml:space="preserve"> не менее</w:t>
            </w:r>
            <w:r>
              <w:rPr>
                <w:sz w:val="22"/>
                <w:szCs w:val="22"/>
              </w:rPr>
              <w:t xml:space="preserve"> 5</w:t>
            </w:r>
            <w:r w:rsidRPr="002D58DD">
              <w:rPr>
                <w:sz w:val="22"/>
                <w:szCs w:val="22"/>
              </w:rPr>
              <w:t>0 индикаторных полосок.</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Pr="00D856AB" w:rsidRDefault="0079053F" w:rsidP="00B31213">
            <w:pPr>
              <w:jc w:val="center"/>
            </w:pPr>
            <w:proofErr w:type="spellStart"/>
            <w:r>
              <w:t>уп</w:t>
            </w:r>
            <w:proofErr w:type="spellEnd"/>
          </w:p>
        </w:tc>
        <w:tc>
          <w:tcPr>
            <w:tcW w:w="709"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Pr="00D856AB" w:rsidRDefault="0079053F" w:rsidP="00B31213">
            <w:pPr>
              <w:jc w:val="center"/>
            </w:pPr>
            <w:r>
              <w:t>1</w:t>
            </w:r>
            <w:r w:rsidRPr="00D856AB">
              <w:t>0</w:t>
            </w:r>
          </w:p>
        </w:tc>
      </w:tr>
      <w:tr w:rsidR="0079053F" w:rsidRPr="000F4A28" w:rsidTr="005250A2">
        <w:trPr>
          <w:trHeight w:val="1230"/>
        </w:trPr>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79053F" w:rsidRDefault="0079053F" w:rsidP="004F0BDA">
            <w:pPr>
              <w:jc w:val="center"/>
            </w:pPr>
          </w:p>
          <w:p w:rsidR="0079053F" w:rsidRDefault="0079053F" w:rsidP="004F0BDA">
            <w:pPr>
              <w:jc w:val="center"/>
            </w:pPr>
            <w:r>
              <w:rPr>
                <w:sz w:val="22"/>
                <w:szCs w:val="22"/>
              </w:rPr>
              <w:t>5</w:t>
            </w:r>
          </w:p>
        </w:tc>
        <w:tc>
          <w:tcPr>
            <w:tcW w:w="1065" w:type="pct"/>
            <w:tcBorders>
              <w:top w:val="single" w:sz="4" w:space="0" w:color="auto"/>
              <w:left w:val="single" w:sz="4" w:space="0" w:color="auto"/>
              <w:bottom w:val="single" w:sz="4" w:space="0" w:color="auto"/>
              <w:right w:val="single" w:sz="4" w:space="0" w:color="auto"/>
            </w:tcBorders>
            <w:vAlign w:val="center"/>
          </w:tcPr>
          <w:p w:rsidR="0079053F" w:rsidRPr="00D856AB" w:rsidRDefault="0079053F" w:rsidP="00B343FF">
            <w:pPr>
              <w:jc w:val="center"/>
            </w:pPr>
            <w:r>
              <w:t xml:space="preserve">Индикаторные полоски </w:t>
            </w:r>
            <w:proofErr w:type="spellStart"/>
            <w:r>
              <w:t>Экобриз</w:t>
            </w:r>
            <w:proofErr w:type="spellEnd"/>
            <w:proofErr w:type="gramStart"/>
            <w:r>
              <w:t xml:space="preserve"> О</w:t>
            </w:r>
            <w:proofErr w:type="gramEnd"/>
            <w:r>
              <w:t>кси</w:t>
            </w:r>
          </w:p>
        </w:tc>
        <w:tc>
          <w:tcPr>
            <w:tcW w:w="52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Pr="00D856AB" w:rsidRDefault="0079053F" w:rsidP="00B31213">
            <w:pPr>
              <w:jc w:val="center"/>
            </w:pPr>
            <w:r>
              <w:t>№100</w:t>
            </w:r>
          </w:p>
        </w:tc>
        <w:tc>
          <w:tcPr>
            <w:tcW w:w="1706" w:type="pct"/>
            <w:tcBorders>
              <w:top w:val="single" w:sz="4" w:space="0" w:color="auto"/>
              <w:left w:val="single" w:sz="4" w:space="0" w:color="auto"/>
              <w:bottom w:val="single" w:sz="4" w:space="0" w:color="auto"/>
              <w:right w:val="single" w:sz="4" w:space="0" w:color="auto"/>
            </w:tcBorders>
          </w:tcPr>
          <w:p w:rsidR="007157A2" w:rsidRPr="002D58DD" w:rsidRDefault="007157A2" w:rsidP="007157A2">
            <w:pPr>
              <w:jc w:val="both"/>
            </w:pPr>
            <w:r w:rsidRPr="0087486E">
              <w:t>И</w:t>
            </w:r>
            <w:r w:rsidRPr="002D58DD">
              <w:rPr>
                <w:sz w:val="22"/>
                <w:szCs w:val="22"/>
              </w:rPr>
              <w:t xml:space="preserve">ндикаторы для визуального </w:t>
            </w:r>
            <w:proofErr w:type="spellStart"/>
            <w:proofErr w:type="gramStart"/>
            <w:r w:rsidRPr="002D58DD">
              <w:rPr>
                <w:sz w:val="22"/>
                <w:szCs w:val="22"/>
              </w:rPr>
              <w:t>экспресс-контроля</w:t>
            </w:r>
            <w:proofErr w:type="spellEnd"/>
            <w:proofErr w:type="gramEnd"/>
            <w:r w:rsidRPr="002D58DD">
              <w:rPr>
                <w:sz w:val="22"/>
                <w:szCs w:val="22"/>
              </w:rPr>
              <w:t xml:space="preserve"> определения концентрации рабочих растворов дезинфицирующего средства на основе перекиси водорода, </w:t>
            </w:r>
            <w:proofErr w:type="spellStart"/>
            <w:r w:rsidRPr="002D58DD">
              <w:rPr>
                <w:sz w:val="22"/>
                <w:szCs w:val="22"/>
              </w:rPr>
              <w:t>гуанидинов</w:t>
            </w:r>
            <w:proofErr w:type="spellEnd"/>
            <w:r w:rsidRPr="002D58DD">
              <w:rPr>
                <w:sz w:val="22"/>
                <w:szCs w:val="22"/>
              </w:rPr>
              <w:t>, с целью контроля приготовления и хранения рабочих растворов. Визуальный контроль проводится на основании сопоставления цвета индикаторной полоски с цветовой шкалой элемента сравнения.</w:t>
            </w:r>
          </w:p>
          <w:p w:rsidR="007157A2" w:rsidRPr="002D58DD" w:rsidRDefault="007157A2" w:rsidP="007157A2">
            <w:pPr>
              <w:jc w:val="both"/>
            </w:pPr>
            <w:r w:rsidRPr="002D58DD">
              <w:rPr>
                <w:sz w:val="22"/>
                <w:szCs w:val="22"/>
              </w:rPr>
              <w:t>В комплект должно входить: индикаторные полоски; элемент сравнения; инструкция по применению.</w:t>
            </w:r>
          </w:p>
          <w:p w:rsidR="0079053F" w:rsidRDefault="007157A2" w:rsidP="007157A2">
            <w:pPr>
              <w:jc w:val="both"/>
            </w:pPr>
            <w:proofErr w:type="spellStart"/>
            <w:r w:rsidRPr="0087486E">
              <w:rPr>
                <w:b/>
              </w:rPr>
              <w:t>Упаковка</w:t>
            </w:r>
            <w:proofErr w:type="gramStart"/>
            <w:r w:rsidRPr="0087486E">
              <w:rPr>
                <w:b/>
              </w:rPr>
              <w:t>:</w:t>
            </w:r>
            <w:r w:rsidRPr="002D58DD">
              <w:rPr>
                <w:sz w:val="22"/>
                <w:szCs w:val="22"/>
              </w:rPr>
              <w:t>У</w:t>
            </w:r>
            <w:proofErr w:type="gramEnd"/>
            <w:r w:rsidRPr="002D58DD">
              <w:rPr>
                <w:sz w:val="22"/>
                <w:szCs w:val="22"/>
              </w:rPr>
              <w:t>паковка</w:t>
            </w:r>
            <w:proofErr w:type="spellEnd"/>
            <w:r w:rsidRPr="002D58DD">
              <w:rPr>
                <w:sz w:val="22"/>
                <w:szCs w:val="22"/>
              </w:rPr>
              <w:t xml:space="preserve"> не менее 100 индикаторных полосок.</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Pr="00D856AB" w:rsidRDefault="0079053F" w:rsidP="00B31213">
            <w:pPr>
              <w:jc w:val="center"/>
            </w:pPr>
            <w:proofErr w:type="spellStart"/>
            <w:r>
              <w:t>уп</w:t>
            </w:r>
            <w:proofErr w:type="spellEnd"/>
          </w:p>
        </w:tc>
        <w:tc>
          <w:tcPr>
            <w:tcW w:w="709"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Pr="00D856AB" w:rsidRDefault="0079053F" w:rsidP="00B31213">
            <w:pPr>
              <w:jc w:val="center"/>
            </w:pPr>
            <w:r>
              <w:t>1</w:t>
            </w:r>
            <w:r w:rsidRPr="00D856AB">
              <w:t>0</w:t>
            </w:r>
          </w:p>
        </w:tc>
      </w:tr>
      <w:tr w:rsidR="0079053F" w:rsidRPr="000F4A28" w:rsidTr="005250A2">
        <w:trPr>
          <w:trHeight w:val="1230"/>
        </w:trPr>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79053F" w:rsidRDefault="0079053F" w:rsidP="004F0BDA">
            <w:pPr>
              <w:jc w:val="center"/>
            </w:pPr>
          </w:p>
          <w:p w:rsidR="0079053F" w:rsidRDefault="0079053F" w:rsidP="004F0BDA">
            <w:pPr>
              <w:jc w:val="center"/>
            </w:pPr>
            <w:r>
              <w:rPr>
                <w:sz w:val="22"/>
                <w:szCs w:val="22"/>
              </w:rPr>
              <w:t>6</w:t>
            </w:r>
          </w:p>
        </w:tc>
        <w:tc>
          <w:tcPr>
            <w:tcW w:w="1065" w:type="pct"/>
            <w:tcBorders>
              <w:top w:val="single" w:sz="4" w:space="0" w:color="auto"/>
              <w:left w:val="single" w:sz="4" w:space="0" w:color="auto"/>
              <w:bottom w:val="single" w:sz="4" w:space="0" w:color="auto"/>
              <w:right w:val="single" w:sz="4" w:space="0" w:color="auto"/>
            </w:tcBorders>
            <w:vAlign w:val="center"/>
          </w:tcPr>
          <w:p w:rsidR="0079053F" w:rsidRDefault="0079053F" w:rsidP="00B343FF">
            <w:pPr>
              <w:jc w:val="center"/>
            </w:pPr>
            <w:proofErr w:type="spellStart"/>
            <w:r>
              <w:t>Каппадерм</w:t>
            </w:r>
            <w:proofErr w:type="spellEnd"/>
            <w:r>
              <w:t xml:space="preserve"> крем для рук с дозатором</w:t>
            </w:r>
          </w:p>
        </w:tc>
        <w:tc>
          <w:tcPr>
            <w:tcW w:w="52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r>
              <w:t>0,5литр</w:t>
            </w:r>
          </w:p>
        </w:tc>
        <w:tc>
          <w:tcPr>
            <w:tcW w:w="1706" w:type="pct"/>
            <w:tcBorders>
              <w:top w:val="single" w:sz="4" w:space="0" w:color="auto"/>
              <w:left w:val="single" w:sz="4" w:space="0" w:color="auto"/>
              <w:bottom w:val="single" w:sz="4" w:space="0" w:color="auto"/>
              <w:right w:val="single" w:sz="4" w:space="0" w:color="auto"/>
            </w:tcBorders>
          </w:tcPr>
          <w:p w:rsidR="007157A2" w:rsidRPr="002D58DD" w:rsidRDefault="007157A2" w:rsidP="007157A2">
            <w:pPr>
              <w:jc w:val="both"/>
            </w:pPr>
            <w:r w:rsidRPr="002D58DD">
              <w:rPr>
                <w:sz w:val="22"/>
                <w:szCs w:val="22"/>
              </w:rPr>
              <w:t>Питательный и восстанавливающий крем для ежедневного ухода за сухой кожей рук, в т.ч. после применения кожных антисептиков для снижения риска контактных дерматитов в ЛПУ. Упаковка: Полиэтиленовые флаконы по 0,5л с дозатором, тубы по 100 мл.</w:t>
            </w:r>
          </w:p>
          <w:p w:rsidR="0079053F" w:rsidRDefault="007157A2" w:rsidP="007157A2">
            <w:pPr>
              <w:jc w:val="both"/>
            </w:pPr>
            <w:proofErr w:type="spellStart"/>
            <w:r>
              <w:rPr>
                <w:b/>
                <w:sz w:val="22"/>
                <w:szCs w:val="22"/>
              </w:rPr>
              <w:t>Упаковка</w:t>
            </w:r>
            <w:proofErr w:type="gramStart"/>
            <w:r>
              <w:rPr>
                <w:b/>
                <w:sz w:val="22"/>
                <w:szCs w:val="22"/>
              </w:rPr>
              <w:t>:</w:t>
            </w:r>
            <w:r w:rsidRPr="002D58DD">
              <w:rPr>
                <w:sz w:val="22"/>
                <w:szCs w:val="22"/>
              </w:rPr>
              <w:t>П</w:t>
            </w:r>
            <w:proofErr w:type="gramEnd"/>
            <w:r w:rsidRPr="002D58DD">
              <w:rPr>
                <w:sz w:val="22"/>
                <w:szCs w:val="22"/>
              </w:rPr>
              <w:t>олиэтиленовые</w:t>
            </w:r>
            <w:proofErr w:type="spellEnd"/>
            <w:r w:rsidRPr="002D58DD">
              <w:rPr>
                <w:sz w:val="22"/>
                <w:szCs w:val="22"/>
              </w:rPr>
              <w:t xml:space="preserve"> флаконы объемом не менее 0,5л с дозатором.</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proofErr w:type="spellStart"/>
            <w:r>
              <w:t>фл</w:t>
            </w:r>
            <w:proofErr w:type="spellEnd"/>
          </w:p>
        </w:tc>
        <w:tc>
          <w:tcPr>
            <w:tcW w:w="709"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r>
              <w:t>200</w:t>
            </w:r>
          </w:p>
        </w:tc>
      </w:tr>
      <w:tr w:rsidR="0079053F" w:rsidRPr="000F4A28" w:rsidTr="005250A2">
        <w:trPr>
          <w:trHeight w:val="1230"/>
        </w:trPr>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79053F" w:rsidRDefault="0079053F" w:rsidP="004F0BDA">
            <w:pPr>
              <w:jc w:val="center"/>
            </w:pPr>
          </w:p>
          <w:p w:rsidR="0079053F" w:rsidRDefault="0079053F" w:rsidP="004F0BDA">
            <w:pPr>
              <w:jc w:val="center"/>
            </w:pPr>
            <w:r>
              <w:rPr>
                <w:sz w:val="22"/>
                <w:szCs w:val="22"/>
              </w:rPr>
              <w:t>7</w:t>
            </w:r>
          </w:p>
        </w:tc>
        <w:tc>
          <w:tcPr>
            <w:tcW w:w="1065" w:type="pct"/>
            <w:tcBorders>
              <w:top w:val="single" w:sz="4" w:space="0" w:color="auto"/>
              <w:left w:val="single" w:sz="4" w:space="0" w:color="auto"/>
              <w:bottom w:val="single" w:sz="4" w:space="0" w:color="auto"/>
              <w:right w:val="single" w:sz="4" w:space="0" w:color="auto"/>
            </w:tcBorders>
            <w:vAlign w:val="center"/>
          </w:tcPr>
          <w:p w:rsidR="0079053F" w:rsidRDefault="0079053F" w:rsidP="00B343FF">
            <w:pPr>
              <w:jc w:val="center"/>
            </w:pPr>
            <w:proofErr w:type="spellStart"/>
            <w:r>
              <w:t>Мирродез</w:t>
            </w:r>
            <w:proofErr w:type="spellEnd"/>
            <w:r>
              <w:t xml:space="preserve"> </w:t>
            </w:r>
            <w:proofErr w:type="spellStart"/>
            <w:r>
              <w:t>базик</w:t>
            </w:r>
            <w:proofErr w:type="spellEnd"/>
          </w:p>
        </w:tc>
        <w:tc>
          <w:tcPr>
            <w:tcW w:w="52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r>
              <w:t>1литр</w:t>
            </w:r>
          </w:p>
        </w:tc>
        <w:tc>
          <w:tcPr>
            <w:tcW w:w="1706" w:type="pct"/>
            <w:tcBorders>
              <w:top w:val="single" w:sz="4" w:space="0" w:color="auto"/>
              <w:left w:val="single" w:sz="4" w:space="0" w:color="auto"/>
              <w:bottom w:val="single" w:sz="4" w:space="0" w:color="auto"/>
              <w:right w:val="single" w:sz="4" w:space="0" w:color="auto"/>
            </w:tcBorders>
          </w:tcPr>
          <w:p w:rsidR="007157A2" w:rsidRPr="002D58DD" w:rsidRDefault="007157A2" w:rsidP="007157A2">
            <w:pPr>
              <w:jc w:val="both"/>
            </w:pPr>
            <w:r w:rsidRPr="002D58DD">
              <w:rPr>
                <w:sz w:val="22"/>
                <w:szCs w:val="22"/>
              </w:rPr>
              <w:t xml:space="preserve">Дезинфицирующее средство в виде жидкого концентрата на основе ЧАС, </w:t>
            </w:r>
            <w:proofErr w:type="spellStart"/>
            <w:r w:rsidRPr="002D58DD">
              <w:rPr>
                <w:sz w:val="22"/>
                <w:szCs w:val="22"/>
              </w:rPr>
              <w:t>гуанидинов</w:t>
            </w:r>
            <w:proofErr w:type="spellEnd"/>
            <w:r w:rsidRPr="002D58DD">
              <w:rPr>
                <w:sz w:val="22"/>
                <w:szCs w:val="22"/>
              </w:rPr>
              <w:t xml:space="preserve">, не должно содержать третичных аминов, кислот, альдегидов, </w:t>
            </w:r>
            <w:proofErr w:type="spellStart"/>
            <w:r w:rsidRPr="002D58DD">
              <w:rPr>
                <w:sz w:val="22"/>
                <w:szCs w:val="22"/>
              </w:rPr>
              <w:t>глиоксаль</w:t>
            </w:r>
            <w:proofErr w:type="spellEnd"/>
            <w:r w:rsidRPr="002D58DD">
              <w:rPr>
                <w:sz w:val="22"/>
                <w:szCs w:val="22"/>
              </w:rPr>
              <w:t>, ферментов, перекись</w:t>
            </w:r>
            <w:proofErr w:type="gramStart"/>
            <w:r w:rsidRPr="002D58DD">
              <w:rPr>
                <w:sz w:val="22"/>
                <w:szCs w:val="22"/>
              </w:rPr>
              <w:t>.</w:t>
            </w:r>
            <w:proofErr w:type="gramEnd"/>
            <w:r w:rsidRPr="002D58DD">
              <w:rPr>
                <w:sz w:val="22"/>
                <w:szCs w:val="22"/>
              </w:rPr>
              <w:t xml:space="preserve"> </w:t>
            </w:r>
            <w:proofErr w:type="spellStart"/>
            <w:proofErr w:type="gramStart"/>
            <w:r w:rsidRPr="002D58DD">
              <w:rPr>
                <w:sz w:val="22"/>
                <w:szCs w:val="22"/>
              </w:rPr>
              <w:t>р</w:t>
            </w:r>
            <w:proofErr w:type="gramEnd"/>
            <w:r w:rsidRPr="002D58DD">
              <w:rPr>
                <w:sz w:val="22"/>
                <w:szCs w:val="22"/>
              </w:rPr>
              <w:t>Н</w:t>
            </w:r>
            <w:proofErr w:type="spellEnd"/>
            <w:r w:rsidRPr="002D58DD">
              <w:rPr>
                <w:sz w:val="22"/>
                <w:szCs w:val="22"/>
              </w:rPr>
              <w:t xml:space="preserve"> концентрата не более 8.  Срок годности рабочих растворов не менее 14 суток. </w:t>
            </w:r>
            <w:proofErr w:type="gramStart"/>
            <w:r w:rsidRPr="002D58DD">
              <w:rPr>
                <w:sz w:val="22"/>
                <w:szCs w:val="22"/>
              </w:rPr>
              <w:t xml:space="preserve">Средство должно обладать </w:t>
            </w:r>
            <w:proofErr w:type="spellStart"/>
            <w:r w:rsidRPr="002D58DD">
              <w:rPr>
                <w:sz w:val="22"/>
                <w:szCs w:val="22"/>
              </w:rPr>
              <w:t>антимикробной</w:t>
            </w:r>
            <w:proofErr w:type="spellEnd"/>
            <w:r w:rsidRPr="002D58DD">
              <w:rPr>
                <w:sz w:val="22"/>
                <w:szCs w:val="22"/>
              </w:rPr>
              <w:t xml:space="preserve"> активностью в отношении грамотрицательных и грамположительных бактерий (включая микобактерии туберкулеза), вирусов (включая аденовирусы, вирусы гриппа, </w:t>
            </w:r>
            <w:proofErr w:type="spellStart"/>
            <w:r w:rsidRPr="002D58DD">
              <w:rPr>
                <w:sz w:val="22"/>
                <w:szCs w:val="22"/>
              </w:rPr>
              <w:t>парагриппа</w:t>
            </w:r>
            <w:proofErr w:type="spellEnd"/>
            <w:r w:rsidRPr="002D58DD">
              <w:rPr>
                <w:sz w:val="22"/>
                <w:szCs w:val="22"/>
              </w:rPr>
              <w:t xml:space="preserve"> и др. возбудителей острых респираторных инфекций, </w:t>
            </w:r>
            <w:proofErr w:type="spellStart"/>
            <w:r w:rsidRPr="002D58DD">
              <w:rPr>
                <w:sz w:val="22"/>
                <w:szCs w:val="22"/>
              </w:rPr>
              <w:t>энтеровирусы</w:t>
            </w:r>
            <w:proofErr w:type="spellEnd"/>
            <w:r w:rsidRPr="002D58DD">
              <w:rPr>
                <w:sz w:val="22"/>
                <w:szCs w:val="22"/>
              </w:rPr>
              <w:t xml:space="preserve">, </w:t>
            </w:r>
            <w:proofErr w:type="spellStart"/>
            <w:r w:rsidRPr="002D58DD">
              <w:rPr>
                <w:sz w:val="22"/>
                <w:szCs w:val="22"/>
              </w:rPr>
              <w:t>ротавирусы</w:t>
            </w:r>
            <w:proofErr w:type="spellEnd"/>
            <w:r w:rsidRPr="002D58DD">
              <w:rPr>
                <w:sz w:val="22"/>
                <w:szCs w:val="22"/>
              </w:rPr>
              <w:t xml:space="preserve">, вирус полиомиелита, вирусы </w:t>
            </w:r>
            <w:proofErr w:type="spellStart"/>
            <w:r w:rsidRPr="002D58DD">
              <w:rPr>
                <w:sz w:val="22"/>
                <w:szCs w:val="22"/>
              </w:rPr>
              <w:t>энтеральных</w:t>
            </w:r>
            <w:proofErr w:type="spellEnd"/>
            <w:r w:rsidRPr="002D58DD">
              <w:rPr>
                <w:sz w:val="22"/>
                <w:szCs w:val="22"/>
              </w:rPr>
              <w:t xml:space="preserve">, парентеральных гепатитов, герпеса, </w:t>
            </w:r>
            <w:proofErr w:type="spellStart"/>
            <w:r w:rsidRPr="002D58DD">
              <w:rPr>
                <w:sz w:val="22"/>
                <w:szCs w:val="22"/>
              </w:rPr>
              <w:t>атипичной</w:t>
            </w:r>
            <w:proofErr w:type="spellEnd"/>
            <w:r w:rsidRPr="002D58DD">
              <w:rPr>
                <w:sz w:val="22"/>
                <w:szCs w:val="22"/>
              </w:rPr>
              <w:t xml:space="preserve"> пневмонии, птичьего гриппа, ВИЧ), патогенных грибов рода </w:t>
            </w:r>
            <w:proofErr w:type="spellStart"/>
            <w:r w:rsidRPr="002D58DD">
              <w:rPr>
                <w:sz w:val="22"/>
                <w:szCs w:val="22"/>
              </w:rPr>
              <w:t>Кандида</w:t>
            </w:r>
            <w:proofErr w:type="spellEnd"/>
            <w:r w:rsidRPr="002D58DD">
              <w:rPr>
                <w:sz w:val="22"/>
                <w:szCs w:val="22"/>
              </w:rPr>
              <w:t>, Трихофитон, плесневых грибов; а также моющими свойствами.</w:t>
            </w:r>
            <w:proofErr w:type="gramEnd"/>
            <w:r w:rsidRPr="002D58DD">
              <w:rPr>
                <w:sz w:val="22"/>
                <w:szCs w:val="22"/>
              </w:rPr>
              <w:t xml:space="preserve"> </w:t>
            </w:r>
            <w:proofErr w:type="gramStart"/>
            <w:r w:rsidRPr="002D58DD">
              <w:rPr>
                <w:sz w:val="22"/>
                <w:szCs w:val="22"/>
              </w:rPr>
              <w:t xml:space="preserve">Средство должно быть разрешено для применения в материалов в ЛПО (в т.ч. в родильных, </w:t>
            </w:r>
            <w:proofErr w:type="spellStart"/>
            <w:r w:rsidRPr="002D58DD">
              <w:rPr>
                <w:sz w:val="22"/>
                <w:szCs w:val="22"/>
              </w:rPr>
              <w:t>неонатологических</w:t>
            </w:r>
            <w:proofErr w:type="spellEnd"/>
            <w:r w:rsidRPr="002D58DD">
              <w:rPr>
                <w:sz w:val="22"/>
                <w:szCs w:val="22"/>
              </w:rPr>
              <w:t>, педиатрических, стоматологических отделениях, в отделениях интенсивной терапии и реанимации (в т.ч. ОРИТ новорожденных), патологоанатомических, в инфекционных очагах.</w:t>
            </w:r>
            <w:proofErr w:type="gramEnd"/>
            <w:r w:rsidRPr="002D58DD">
              <w:rPr>
                <w:sz w:val="22"/>
                <w:szCs w:val="22"/>
              </w:rPr>
              <w:t xml:space="preserve"> Дезинфекцию поверхностей в помещениях способом протирания можно проводить в присутствии пациентов. Смывание рабочего раствора средства с обработанных поверхностей после дезинфекции не требуется. Контроль концентрации рабочих растворов средства осуществляется индикаторными полосками, соответствующими данному средству. Выход рабочего раствора из одного литра концентрата должен составлять не менее 1000 л при экспозиции не более 60 минут при проведении дезинфекции (в отношении бактериальной этиологии)  поверхностей в помещениях, жесткой мебели (в </w:t>
            </w:r>
            <w:r w:rsidRPr="002D58DD">
              <w:rPr>
                <w:sz w:val="22"/>
                <w:szCs w:val="22"/>
              </w:rPr>
              <w:lastRenderedPageBreak/>
              <w:t xml:space="preserve">т.ч. из дерева), приборов, оборудования, включая </w:t>
            </w:r>
            <w:proofErr w:type="gramStart"/>
            <w:r w:rsidRPr="002D58DD">
              <w:rPr>
                <w:sz w:val="22"/>
                <w:szCs w:val="22"/>
              </w:rPr>
              <w:t>санитарно-техническое</w:t>
            </w:r>
            <w:proofErr w:type="gramEnd"/>
            <w:r w:rsidRPr="002D58DD">
              <w:rPr>
                <w:sz w:val="22"/>
                <w:szCs w:val="22"/>
              </w:rPr>
              <w:t>, предметов ухода за больными, средств личной гигиены, белья; не менее 500 л при экспозиции не более 60 минут при дезинфекции поверхностей, посуды, белья при вирусных инфекция</w:t>
            </w:r>
            <w:proofErr w:type="gramStart"/>
            <w:r w:rsidRPr="002D58DD">
              <w:rPr>
                <w:sz w:val="22"/>
                <w:szCs w:val="22"/>
              </w:rPr>
              <w:t>х(</w:t>
            </w:r>
            <w:proofErr w:type="gramEnd"/>
            <w:r w:rsidRPr="002D58DD">
              <w:rPr>
                <w:sz w:val="22"/>
                <w:szCs w:val="22"/>
              </w:rPr>
              <w:t xml:space="preserve">в т.ч. Полиомиелите); не менее 200л при экспозиции не более 60 минут при дезинфекции, в том числе совмещенной с </w:t>
            </w:r>
            <w:proofErr w:type="spellStart"/>
            <w:r w:rsidRPr="002D58DD">
              <w:rPr>
                <w:sz w:val="22"/>
                <w:szCs w:val="22"/>
              </w:rPr>
              <w:t>предстерилизационной</w:t>
            </w:r>
            <w:proofErr w:type="spellEnd"/>
            <w:r w:rsidRPr="002D58DD">
              <w:rPr>
                <w:sz w:val="22"/>
                <w:szCs w:val="22"/>
              </w:rPr>
              <w:t xml:space="preserve"> очисткой, ИМН в отношении вирусных, бактериальных и грибковых инфекций; не менее  100 л при экспозиции не более 90 минут для обеззараживания жидких отходов, смывных вод, крови, выделений больного (мокрота, моча, фекалии).</w:t>
            </w:r>
          </w:p>
          <w:p w:rsidR="0079053F" w:rsidRDefault="007157A2" w:rsidP="007157A2">
            <w:pPr>
              <w:jc w:val="center"/>
            </w:pPr>
            <w:proofErr w:type="spellStart"/>
            <w:r w:rsidRPr="005E4733">
              <w:rPr>
                <w:b/>
              </w:rPr>
              <w:t>Упаковка</w:t>
            </w:r>
            <w:proofErr w:type="gramStart"/>
            <w:r w:rsidRPr="005E4733">
              <w:rPr>
                <w:b/>
              </w:rPr>
              <w:t>:</w:t>
            </w:r>
            <w:r w:rsidRPr="002D58DD">
              <w:rPr>
                <w:sz w:val="22"/>
                <w:szCs w:val="22"/>
              </w:rPr>
              <w:t>Ф</w:t>
            </w:r>
            <w:proofErr w:type="gramEnd"/>
            <w:r w:rsidRPr="002D58DD">
              <w:rPr>
                <w:sz w:val="22"/>
                <w:szCs w:val="22"/>
              </w:rPr>
              <w:t>лакон</w:t>
            </w:r>
            <w:proofErr w:type="spellEnd"/>
            <w:r w:rsidRPr="002D58DD">
              <w:rPr>
                <w:sz w:val="22"/>
                <w:szCs w:val="22"/>
              </w:rPr>
              <w:t xml:space="preserve"> объемом не менее 1литра</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proofErr w:type="spellStart"/>
            <w:r>
              <w:t>фл</w:t>
            </w:r>
            <w:proofErr w:type="spellEnd"/>
          </w:p>
        </w:tc>
        <w:tc>
          <w:tcPr>
            <w:tcW w:w="709"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r>
              <w:t>1100</w:t>
            </w:r>
          </w:p>
        </w:tc>
      </w:tr>
      <w:tr w:rsidR="0079053F" w:rsidRPr="000F4A28" w:rsidTr="005250A2">
        <w:trPr>
          <w:trHeight w:val="1230"/>
        </w:trPr>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79053F" w:rsidRDefault="0079053F" w:rsidP="004F0BDA">
            <w:pPr>
              <w:jc w:val="center"/>
            </w:pPr>
          </w:p>
          <w:p w:rsidR="0079053F" w:rsidRDefault="0079053F" w:rsidP="004F0BDA">
            <w:pPr>
              <w:jc w:val="center"/>
            </w:pPr>
            <w:r>
              <w:rPr>
                <w:sz w:val="22"/>
                <w:szCs w:val="22"/>
              </w:rPr>
              <w:t>8</w:t>
            </w:r>
          </w:p>
        </w:tc>
        <w:tc>
          <w:tcPr>
            <w:tcW w:w="1065" w:type="pct"/>
            <w:tcBorders>
              <w:top w:val="single" w:sz="4" w:space="0" w:color="auto"/>
              <w:left w:val="single" w:sz="4" w:space="0" w:color="auto"/>
              <w:bottom w:val="single" w:sz="4" w:space="0" w:color="auto"/>
              <w:right w:val="single" w:sz="4" w:space="0" w:color="auto"/>
            </w:tcBorders>
            <w:vAlign w:val="center"/>
          </w:tcPr>
          <w:p w:rsidR="0079053F" w:rsidRDefault="0079053F" w:rsidP="00B343FF">
            <w:pPr>
              <w:jc w:val="center"/>
            </w:pPr>
            <w:proofErr w:type="spellStart"/>
            <w:r>
              <w:t>Миродез</w:t>
            </w:r>
            <w:proofErr w:type="spellEnd"/>
            <w:r>
              <w:t xml:space="preserve"> салфетки</w:t>
            </w:r>
          </w:p>
        </w:tc>
        <w:tc>
          <w:tcPr>
            <w:tcW w:w="52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r>
              <w:t>№60</w:t>
            </w:r>
          </w:p>
        </w:tc>
        <w:tc>
          <w:tcPr>
            <w:tcW w:w="1706" w:type="pct"/>
            <w:tcBorders>
              <w:top w:val="single" w:sz="4" w:space="0" w:color="auto"/>
              <w:left w:val="single" w:sz="4" w:space="0" w:color="auto"/>
              <w:bottom w:val="single" w:sz="4" w:space="0" w:color="auto"/>
              <w:right w:val="single" w:sz="4" w:space="0" w:color="auto"/>
            </w:tcBorders>
          </w:tcPr>
          <w:p w:rsidR="007157A2" w:rsidRPr="002D58DD" w:rsidRDefault="007157A2" w:rsidP="007157A2">
            <w:pPr>
              <w:jc w:val="both"/>
            </w:pPr>
            <w:r w:rsidRPr="002D58DD">
              <w:rPr>
                <w:sz w:val="22"/>
                <w:szCs w:val="22"/>
              </w:rPr>
              <w:t xml:space="preserve">Дезинфицирующие </w:t>
            </w:r>
            <w:proofErr w:type="spellStart"/>
            <w:r w:rsidRPr="002D58DD">
              <w:rPr>
                <w:sz w:val="22"/>
                <w:szCs w:val="22"/>
              </w:rPr>
              <w:t>бесспиртовые</w:t>
            </w:r>
            <w:proofErr w:type="spellEnd"/>
            <w:r w:rsidRPr="002D58DD">
              <w:rPr>
                <w:sz w:val="22"/>
                <w:szCs w:val="22"/>
              </w:rPr>
              <w:t xml:space="preserve"> салфетки с пропиточным составом на основе ЧАС не менее 0,60%, не должен содержать спиртов, </w:t>
            </w:r>
            <w:proofErr w:type="spellStart"/>
            <w:r w:rsidRPr="002D58DD">
              <w:rPr>
                <w:sz w:val="22"/>
                <w:szCs w:val="22"/>
              </w:rPr>
              <w:t>гуанидинов</w:t>
            </w:r>
            <w:proofErr w:type="spellEnd"/>
            <w:r w:rsidRPr="002D58DD">
              <w:rPr>
                <w:sz w:val="22"/>
                <w:szCs w:val="22"/>
              </w:rPr>
              <w:t xml:space="preserve">, аминов, фенолов. Дезинфицирующие салфетки должны обладать </w:t>
            </w:r>
            <w:proofErr w:type="spellStart"/>
            <w:r w:rsidRPr="002D58DD">
              <w:rPr>
                <w:sz w:val="22"/>
                <w:szCs w:val="22"/>
              </w:rPr>
              <w:t>антимикробной</w:t>
            </w:r>
            <w:proofErr w:type="spellEnd"/>
            <w:r w:rsidRPr="002D58DD">
              <w:rPr>
                <w:sz w:val="22"/>
                <w:szCs w:val="22"/>
              </w:rPr>
              <w:t xml:space="preserve"> активностью в отношении грамотрицательных и грамположительных бактерий (включая возбудителей внутрибольничных инфекций, микобактерии туберкулеза</w:t>
            </w:r>
            <w:proofErr w:type="gramStart"/>
            <w:r w:rsidRPr="002D58DD">
              <w:rPr>
                <w:sz w:val="22"/>
                <w:szCs w:val="22"/>
              </w:rPr>
              <w:t xml:space="preserve"> ,</w:t>
            </w:r>
            <w:proofErr w:type="gramEnd"/>
            <w:r w:rsidRPr="002D58DD">
              <w:rPr>
                <w:sz w:val="22"/>
                <w:szCs w:val="22"/>
              </w:rPr>
              <w:t xml:space="preserve"> кишечных инфекций, </w:t>
            </w:r>
            <w:proofErr w:type="spellStart"/>
            <w:r w:rsidRPr="002D58DD">
              <w:rPr>
                <w:sz w:val="22"/>
                <w:szCs w:val="22"/>
              </w:rPr>
              <w:t>легионеллеза</w:t>
            </w:r>
            <w:proofErr w:type="spellEnd"/>
            <w:r w:rsidRPr="002D58DD">
              <w:rPr>
                <w:sz w:val="22"/>
                <w:szCs w:val="22"/>
              </w:rPr>
              <w:t xml:space="preserve">, особо опасных инфекций – чумы, холеры, туляремии), вирусов (включая аденовирусы, вирусы гриппа, </w:t>
            </w:r>
            <w:proofErr w:type="spellStart"/>
            <w:r w:rsidRPr="002D58DD">
              <w:rPr>
                <w:sz w:val="22"/>
                <w:szCs w:val="22"/>
              </w:rPr>
              <w:t>парагриппа</w:t>
            </w:r>
            <w:proofErr w:type="spellEnd"/>
            <w:r w:rsidRPr="002D58DD">
              <w:rPr>
                <w:sz w:val="22"/>
                <w:szCs w:val="22"/>
              </w:rPr>
              <w:t xml:space="preserve"> и др. возбудителей острых респираторных инфекций, </w:t>
            </w:r>
            <w:proofErr w:type="spellStart"/>
            <w:r w:rsidRPr="002D58DD">
              <w:rPr>
                <w:sz w:val="22"/>
                <w:szCs w:val="22"/>
              </w:rPr>
              <w:t>энтеровирусы</w:t>
            </w:r>
            <w:proofErr w:type="spellEnd"/>
            <w:r w:rsidRPr="002D58DD">
              <w:rPr>
                <w:sz w:val="22"/>
                <w:szCs w:val="22"/>
              </w:rPr>
              <w:t xml:space="preserve">, </w:t>
            </w:r>
            <w:proofErr w:type="spellStart"/>
            <w:r w:rsidRPr="002D58DD">
              <w:rPr>
                <w:sz w:val="22"/>
                <w:szCs w:val="22"/>
              </w:rPr>
              <w:t>ротавирусы</w:t>
            </w:r>
            <w:proofErr w:type="spellEnd"/>
            <w:r w:rsidRPr="002D58DD">
              <w:rPr>
                <w:sz w:val="22"/>
                <w:szCs w:val="22"/>
              </w:rPr>
              <w:t xml:space="preserve">, вирус полиомиелита, вирусы </w:t>
            </w:r>
            <w:proofErr w:type="spellStart"/>
            <w:r w:rsidRPr="002D58DD">
              <w:rPr>
                <w:sz w:val="22"/>
                <w:szCs w:val="22"/>
              </w:rPr>
              <w:t>энтеральных</w:t>
            </w:r>
            <w:proofErr w:type="spellEnd"/>
            <w:r w:rsidRPr="002D58DD">
              <w:rPr>
                <w:sz w:val="22"/>
                <w:szCs w:val="22"/>
              </w:rPr>
              <w:t xml:space="preserve">, парентеральных гепатитов, герпеса, </w:t>
            </w:r>
            <w:proofErr w:type="spellStart"/>
            <w:r w:rsidRPr="002D58DD">
              <w:rPr>
                <w:sz w:val="22"/>
                <w:szCs w:val="22"/>
              </w:rPr>
              <w:t>атипичной</w:t>
            </w:r>
            <w:proofErr w:type="spellEnd"/>
            <w:r w:rsidRPr="002D58DD">
              <w:rPr>
                <w:sz w:val="22"/>
                <w:szCs w:val="22"/>
              </w:rPr>
              <w:t xml:space="preserve"> пневмонии, ВИЧ и пр.), грибов рода </w:t>
            </w:r>
            <w:proofErr w:type="spellStart"/>
            <w:r w:rsidRPr="002D58DD">
              <w:rPr>
                <w:sz w:val="22"/>
                <w:szCs w:val="22"/>
              </w:rPr>
              <w:t>Кандида</w:t>
            </w:r>
            <w:proofErr w:type="spellEnd"/>
            <w:r w:rsidRPr="002D58DD">
              <w:rPr>
                <w:sz w:val="22"/>
                <w:szCs w:val="22"/>
              </w:rPr>
              <w:t xml:space="preserve">, Трихофитон. Дезинфицирующие салфетки должны воздействовать на биологические пленки; обладать хорошими моющими свойствами, не портить поверхности и не оставлять следов, не требовать смывания. Срок годности должен составлять не менее 36 месяцев в </w:t>
            </w:r>
            <w:r w:rsidRPr="002D58DD">
              <w:rPr>
                <w:sz w:val="22"/>
                <w:szCs w:val="22"/>
              </w:rPr>
              <w:lastRenderedPageBreak/>
              <w:t xml:space="preserve">невскрытой упаковке, не менее 3 месяцев после вскрытия. </w:t>
            </w:r>
            <w:proofErr w:type="gramStart"/>
            <w:r w:rsidRPr="002D58DD">
              <w:rPr>
                <w:sz w:val="22"/>
                <w:szCs w:val="22"/>
              </w:rPr>
              <w:t xml:space="preserve">Средство должно быть предназначено для быстрой очистки и дезинфекции в лечебно-профилактических учреждениях (в том числе стоматологических, офтальмологических, детских стационарах, акушерских клиниках, отделениях </w:t>
            </w:r>
            <w:proofErr w:type="spellStart"/>
            <w:r w:rsidRPr="002D58DD">
              <w:rPr>
                <w:sz w:val="22"/>
                <w:szCs w:val="22"/>
              </w:rPr>
              <w:t>неонатологии</w:t>
            </w:r>
            <w:proofErr w:type="spellEnd"/>
            <w:r w:rsidRPr="002D58DD">
              <w:rPr>
                <w:sz w:val="22"/>
                <w:szCs w:val="22"/>
              </w:rPr>
              <w:t xml:space="preserve">, на станциях переливания крови, в инфекционных очагах) небольших по площади поверхностей, предметов, в т.ч. загрязненных кровью: датчиков диагностического оборудования УЗИ, </w:t>
            </w:r>
            <w:proofErr w:type="spellStart"/>
            <w:r w:rsidRPr="002D58DD">
              <w:rPr>
                <w:sz w:val="22"/>
                <w:szCs w:val="22"/>
              </w:rPr>
              <w:t>глюкометоров</w:t>
            </w:r>
            <w:proofErr w:type="spellEnd"/>
            <w:r w:rsidRPr="002D58DD">
              <w:rPr>
                <w:sz w:val="22"/>
                <w:szCs w:val="22"/>
              </w:rPr>
              <w:t>, фонендоскопов, стоматологических наконечников; для предварительной очистки наружных поверхностей эндоскопов;</w:t>
            </w:r>
            <w:proofErr w:type="gramEnd"/>
            <w:r w:rsidRPr="002D58DD">
              <w:rPr>
                <w:sz w:val="22"/>
                <w:szCs w:val="22"/>
              </w:rPr>
              <w:t xml:space="preserve"> поверхностей медицинских приборов, в том числе аппаратов искусственного дыхания, кувезов, оборудования для анестезии, гемодиализа, физиотерапии, барокамер рентгенологических аппаратов, включая </w:t>
            </w:r>
            <w:proofErr w:type="spellStart"/>
            <w:r w:rsidRPr="002D58DD">
              <w:rPr>
                <w:sz w:val="22"/>
                <w:szCs w:val="22"/>
              </w:rPr>
              <w:t>маммографы</w:t>
            </w:r>
            <w:proofErr w:type="spellEnd"/>
            <w:r w:rsidRPr="002D58DD">
              <w:rPr>
                <w:sz w:val="22"/>
                <w:szCs w:val="22"/>
              </w:rPr>
              <w:t>; МРТ; медицинских перчаток. Экспозиционная выдержка при дезинфекции поверхностей, датчиков диагностического оборудования (УЗИ) должна составлять не более 3 минут при туберкулезной, вирусных, грибковых инфекциях.</w:t>
            </w:r>
          </w:p>
          <w:p w:rsidR="0079053F" w:rsidRDefault="007157A2" w:rsidP="007157A2">
            <w:pPr>
              <w:jc w:val="both"/>
            </w:pPr>
            <w:proofErr w:type="spellStart"/>
            <w:r w:rsidRPr="0091768B">
              <w:rPr>
                <w:b/>
              </w:rPr>
              <w:t>Упаковка</w:t>
            </w:r>
            <w:proofErr w:type="gramStart"/>
            <w:r w:rsidRPr="0091768B">
              <w:rPr>
                <w:b/>
              </w:rPr>
              <w:t>:</w:t>
            </w:r>
            <w:r w:rsidRPr="002D58DD">
              <w:rPr>
                <w:sz w:val="22"/>
                <w:szCs w:val="22"/>
              </w:rPr>
              <w:t>П</w:t>
            </w:r>
            <w:proofErr w:type="gramEnd"/>
            <w:r w:rsidRPr="002D58DD">
              <w:rPr>
                <w:sz w:val="22"/>
                <w:szCs w:val="22"/>
              </w:rPr>
              <w:t>олимерная</w:t>
            </w:r>
            <w:proofErr w:type="spellEnd"/>
            <w:r w:rsidRPr="002D58DD">
              <w:rPr>
                <w:sz w:val="22"/>
                <w:szCs w:val="22"/>
              </w:rPr>
              <w:t xml:space="preserve"> банка не менее 60 салфеток.</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proofErr w:type="spellStart"/>
            <w:r>
              <w:t>уп</w:t>
            </w:r>
            <w:proofErr w:type="spellEnd"/>
          </w:p>
        </w:tc>
        <w:tc>
          <w:tcPr>
            <w:tcW w:w="709"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r>
              <w:t>700</w:t>
            </w:r>
          </w:p>
        </w:tc>
      </w:tr>
      <w:tr w:rsidR="0079053F" w:rsidRPr="000F4A28" w:rsidTr="005250A2">
        <w:trPr>
          <w:trHeight w:val="1230"/>
        </w:trPr>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79053F" w:rsidRDefault="0079053F" w:rsidP="004F0BDA">
            <w:pPr>
              <w:jc w:val="center"/>
            </w:pPr>
          </w:p>
          <w:p w:rsidR="0079053F" w:rsidRDefault="0079053F" w:rsidP="004F0BDA">
            <w:pPr>
              <w:jc w:val="center"/>
            </w:pPr>
            <w:r>
              <w:rPr>
                <w:sz w:val="22"/>
                <w:szCs w:val="22"/>
              </w:rPr>
              <w:t>9</w:t>
            </w:r>
          </w:p>
        </w:tc>
        <w:tc>
          <w:tcPr>
            <w:tcW w:w="1065" w:type="pct"/>
            <w:tcBorders>
              <w:top w:val="single" w:sz="4" w:space="0" w:color="auto"/>
              <w:left w:val="single" w:sz="4" w:space="0" w:color="auto"/>
              <w:bottom w:val="single" w:sz="4" w:space="0" w:color="auto"/>
              <w:right w:val="single" w:sz="4" w:space="0" w:color="auto"/>
            </w:tcBorders>
            <w:vAlign w:val="center"/>
          </w:tcPr>
          <w:p w:rsidR="0079053F" w:rsidRDefault="0079053F" w:rsidP="00B343FF">
            <w:pPr>
              <w:jc w:val="center"/>
            </w:pPr>
            <w:proofErr w:type="spellStart"/>
            <w:r>
              <w:t>Миросептик</w:t>
            </w:r>
            <w:proofErr w:type="spellEnd"/>
            <w:r>
              <w:t xml:space="preserve"> </w:t>
            </w:r>
            <w:proofErr w:type="spellStart"/>
            <w:r>
              <w:t>диспенсер</w:t>
            </w:r>
            <w:proofErr w:type="spellEnd"/>
          </w:p>
        </w:tc>
        <w:tc>
          <w:tcPr>
            <w:tcW w:w="52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r>
              <w:t>1л</w:t>
            </w:r>
          </w:p>
        </w:tc>
        <w:tc>
          <w:tcPr>
            <w:tcW w:w="1706" w:type="pct"/>
            <w:tcBorders>
              <w:top w:val="single" w:sz="4" w:space="0" w:color="auto"/>
              <w:left w:val="single" w:sz="4" w:space="0" w:color="auto"/>
              <w:bottom w:val="single" w:sz="4" w:space="0" w:color="auto"/>
              <w:right w:val="single" w:sz="4" w:space="0" w:color="auto"/>
            </w:tcBorders>
          </w:tcPr>
          <w:p w:rsidR="007157A2" w:rsidRDefault="007157A2" w:rsidP="007157A2">
            <w:pPr>
              <w:jc w:val="both"/>
            </w:pPr>
            <w:r w:rsidRPr="00BB4E4B">
              <w:rPr>
                <w:sz w:val="22"/>
                <w:szCs w:val="22"/>
              </w:rPr>
              <w:t>Дезинфицирующее средство в виде готового</w:t>
            </w:r>
            <w:r>
              <w:rPr>
                <w:sz w:val="22"/>
                <w:szCs w:val="22"/>
              </w:rPr>
              <w:t xml:space="preserve"> к применению раствора на основе изопропилового спирта и/или  </w:t>
            </w:r>
            <w:proofErr w:type="spellStart"/>
            <w:r>
              <w:rPr>
                <w:sz w:val="22"/>
                <w:szCs w:val="22"/>
              </w:rPr>
              <w:t>н-пропиловый</w:t>
            </w:r>
            <w:proofErr w:type="spellEnd"/>
            <w:r>
              <w:rPr>
                <w:sz w:val="22"/>
                <w:szCs w:val="22"/>
              </w:rPr>
              <w:t xml:space="preserve"> спирта суммарно не менее 60%, ЧАС, </w:t>
            </w:r>
            <w:proofErr w:type="gramStart"/>
            <w:r>
              <w:rPr>
                <w:sz w:val="22"/>
                <w:szCs w:val="22"/>
              </w:rPr>
              <w:t>увлажняющих</w:t>
            </w:r>
            <w:proofErr w:type="gramEnd"/>
            <w:r>
              <w:rPr>
                <w:sz w:val="22"/>
                <w:szCs w:val="22"/>
              </w:rPr>
              <w:t xml:space="preserve"> и ухаживающих за кожей добавки, не должно содержать в своем составе </w:t>
            </w:r>
            <w:proofErr w:type="spellStart"/>
            <w:r>
              <w:rPr>
                <w:sz w:val="22"/>
                <w:szCs w:val="22"/>
              </w:rPr>
              <w:t>гуанидинов</w:t>
            </w:r>
            <w:proofErr w:type="spellEnd"/>
            <w:r>
              <w:rPr>
                <w:sz w:val="22"/>
                <w:szCs w:val="22"/>
              </w:rPr>
              <w:t>.</w:t>
            </w:r>
            <w:r>
              <w:rPr>
                <w:sz w:val="22"/>
                <w:szCs w:val="22"/>
              </w:rPr>
              <w:br/>
              <w:t xml:space="preserve">Средство должно обладать </w:t>
            </w:r>
            <w:proofErr w:type="spellStart"/>
            <w:r>
              <w:rPr>
                <w:sz w:val="22"/>
                <w:szCs w:val="22"/>
              </w:rPr>
              <w:t>антимикробной</w:t>
            </w:r>
            <w:proofErr w:type="spellEnd"/>
            <w:r>
              <w:rPr>
                <w:sz w:val="22"/>
                <w:szCs w:val="22"/>
              </w:rPr>
              <w:t xml:space="preserve"> активностью в отношении грамотрицательных и грамположительных бактерий (включая микобактерии туберкулеза), вирусов (включая вирусы полиомиелита, </w:t>
            </w:r>
            <w:r>
              <w:rPr>
                <w:sz w:val="22"/>
                <w:szCs w:val="22"/>
              </w:rPr>
              <w:lastRenderedPageBreak/>
              <w:t xml:space="preserve">парентеральных гепатитов, ВИЧ), патогенных грибов (в том числе возбудителей </w:t>
            </w:r>
            <w:proofErr w:type="spellStart"/>
            <w:r>
              <w:rPr>
                <w:sz w:val="22"/>
                <w:szCs w:val="22"/>
              </w:rPr>
              <w:t>дерматофитий</w:t>
            </w:r>
            <w:proofErr w:type="spellEnd"/>
            <w:r>
              <w:rPr>
                <w:sz w:val="22"/>
                <w:szCs w:val="22"/>
              </w:rPr>
              <w:t xml:space="preserve"> и кандидозов). Средство должно быть разрешено для применения в лечебно-профилактических учреждениях, обязательно должно быть указание на возможность использования в отделениях реанимации и интенсивной терапии. Средство должно обладать пролонгированным </w:t>
            </w:r>
            <w:proofErr w:type="spellStart"/>
            <w:r>
              <w:rPr>
                <w:sz w:val="22"/>
                <w:szCs w:val="22"/>
              </w:rPr>
              <w:t>антимикробным</w:t>
            </w:r>
            <w:proofErr w:type="spellEnd"/>
            <w:r>
              <w:rPr>
                <w:sz w:val="22"/>
                <w:szCs w:val="22"/>
              </w:rPr>
              <w:t xml:space="preserve"> действием не менее 3 часов. Средство должно обладать утвержденными режимами гигиенической обработки рук: не менее 3 мл средства должно наноситься на кисти рук, обработка рук должна проводиться не более 30 секунд. Средство должно обладать утвержденными режимами обработки рук хирургов: расход средства для однократной обработки рук не должен превышать 10 мл, общее время обработки – не более 5 минут.</w:t>
            </w:r>
          </w:p>
          <w:p w:rsidR="0079053F" w:rsidRDefault="007157A2" w:rsidP="007157A2">
            <w:pPr>
              <w:jc w:val="both"/>
            </w:pPr>
            <w:r>
              <w:rPr>
                <w:b/>
              </w:rPr>
              <w:t>Упаковка.</w:t>
            </w:r>
            <w:r>
              <w:rPr>
                <w:sz w:val="22"/>
                <w:szCs w:val="22"/>
              </w:rPr>
              <w:t xml:space="preserve"> Флакон объемом не менее 1литра с </w:t>
            </w:r>
            <w:proofErr w:type="spellStart"/>
            <w:r>
              <w:rPr>
                <w:sz w:val="22"/>
                <w:szCs w:val="22"/>
              </w:rPr>
              <w:t>диспенсером</w:t>
            </w:r>
            <w:proofErr w:type="spellEnd"/>
            <w:r>
              <w:rPr>
                <w:sz w:val="22"/>
                <w:szCs w:val="22"/>
              </w:rPr>
              <w:t>.</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proofErr w:type="spellStart"/>
            <w:r>
              <w:t>фл</w:t>
            </w:r>
            <w:proofErr w:type="spellEnd"/>
          </w:p>
        </w:tc>
        <w:tc>
          <w:tcPr>
            <w:tcW w:w="709"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r>
              <w:t>600</w:t>
            </w:r>
          </w:p>
        </w:tc>
      </w:tr>
      <w:tr w:rsidR="0079053F" w:rsidRPr="000F4A28" w:rsidTr="005250A2">
        <w:trPr>
          <w:trHeight w:val="1230"/>
        </w:trPr>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79053F" w:rsidRDefault="0079053F" w:rsidP="004F0BDA">
            <w:pPr>
              <w:jc w:val="center"/>
            </w:pPr>
          </w:p>
          <w:p w:rsidR="0079053F" w:rsidRDefault="0079053F" w:rsidP="004F0BDA">
            <w:pPr>
              <w:jc w:val="center"/>
            </w:pPr>
            <w:r>
              <w:rPr>
                <w:sz w:val="22"/>
                <w:szCs w:val="22"/>
              </w:rPr>
              <w:t>10</w:t>
            </w:r>
          </w:p>
        </w:tc>
        <w:tc>
          <w:tcPr>
            <w:tcW w:w="1065" w:type="pct"/>
            <w:tcBorders>
              <w:top w:val="single" w:sz="4" w:space="0" w:color="auto"/>
              <w:left w:val="single" w:sz="4" w:space="0" w:color="auto"/>
              <w:bottom w:val="single" w:sz="4" w:space="0" w:color="auto"/>
              <w:right w:val="single" w:sz="4" w:space="0" w:color="auto"/>
            </w:tcBorders>
            <w:vAlign w:val="center"/>
          </w:tcPr>
          <w:p w:rsidR="0079053F" w:rsidRDefault="0079053F" w:rsidP="00B343FF">
            <w:pPr>
              <w:jc w:val="center"/>
            </w:pPr>
            <w:proofErr w:type="spellStart"/>
            <w:r>
              <w:t>Миросептик</w:t>
            </w:r>
            <w:proofErr w:type="spellEnd"/>
            <w:r>
              <w:t xml:space="preserve"> </w:t>
            </w:r>
            <w:proofErr w:type="spellStart"/>
            <w:r>
              <w:t>диспенсопак</w:t>
            </w:r>
            <w:proofErr w:type="spellEnd"/>
          </w:p>
        </w:tc>
        <w:tc>
          <w:tcPr>
            <w:tcW w:w="52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r>
              <w:t>1л</w:t>
            </w:r>
          </w:p>
        </w:tc>
        <w:tc>
          <w:tcPr>
            <w:tcW w:w="1706" w:type="pct"/>
            <w:tcBorders>
              <w:top w:val="single" w:sz="4" w:space="0" w:color="auto"/>
              <w:left w:val="single" w:sz="4" w:space="0" w:color="auto"/>
              <w:bottom w:val="single" w:sz="4" w:space="0" w:color="auto"/>
              <w:right w:val="single" w:sz="4" w:space="0" w:color="auto"/>
            </w:tcBorders>
          </w:tcPr>
          <w:p w:rsidR="007157A2" w:rsidRDefault="007157A2" w:rsidP="007157A2">
            <w:pPr>
              <w:jc w:val="both"/>
            </w:pPr>
            <w:r w:rsidRPr="00BB4E4B">
              <w:rPr>
                <w:sz w:val="22"/>
                <w:szCs w:val="22"/>
              </w:rPr>
              <w:t>Дезинфицирующее средство в виде готового</w:t>
            </w:r>
            <w:r>
              <w:rPr>
                <w:sz w:val="22"/>
                <w:szCs w:val="22"/>
              </w:rPr>
              <w:t xml:space="preserve"> к применению раствора на основе изопропилового спирта и/или  </w:t>
            </w:r>
            <w:proofErr w:type="spellStart"/>
            <w:r>
              <w:rPr>
                <w:sz w:val="22"/>
                <w:szCs w:val="22"/>
              </w:rPr>
              <w:t>н-пропиловый</w:t>
            </w:r>
            <w:proofErr w:type="spellEnd"/>
            <w:r>
              <w:rPr>
                <w:sz w:val="22"/>
                <w:szCs w:val="22"/>
              </w:rPr>
              <w:t xml:space="preserve"> спирта суммарно не менее 60%, ЧАС, </w:t>
            </w:r>
            <w:proofErr w:type="gramStart"/>
            <w:r>
              <w:rPr>
                <w:sz w:val="22"/>
                <w:szCs w:val="22"/>
              </w:rPr>
              <w:t>увлажняющих</w:t>
            </w:r>
            <w:proofErr w:type="gramEnd"/>
            <w:r>
              <w:rPr>
                <w:sz w:val="22"/>
                <w:szCs w:val="22"/>
              </w:rPr>
              <w:t xml:space="preserve"> и ухаживающих за кожей добавки, не должно содержать в своем составе </w:t>
            </w:r>
            <w:proofErr w:type="spellStart"/>
            <w:r>
              <w:rPr>
                <w:sz w:val="22"/>
                <w:szCs w:val="22"/>
              </w:rPr>
              <w:t>гуанидинов</w:t>
            </w:r>
            <w:proofErr w:type="spellEnd"/>
            <w:r>
              <w:rPr>
                <w:sz w:val="22"/>
                <w:szCs w:val="22"/>
              </w:rPr>
              <w:t>.</w:t>
            </w:r>
            <w:r>
              <w:rPr>
                <w:sz w:val="22"/>
                <w:szCs w:val="22"/>
              </w:rPr>
              <w:br/>
              <w:t xml:space="preserve">Средство должно обладать </w:t>
            </w:r>
            <w:proofErr w:type="spellStart"/>
            <w:r>
              <w:rPr>
                <w:sz w:val="22"/>
                <w:szCs w:val="22"/>
              </w:rPr>
              <w:t>антимикробной</w:t>
            </w:r>
            <w:proofErr w:type="spellEnd"/>
            <w:r>
              <w:rPr>
                <w:sz w:val="22"/>
                <w:szCs w:val="22"/>
              </w:rPr>
              <w:t xml:space="preserve"> активностью в отношении грамотрицательных и грамположительных бактерий (включая микобактерии туберкулеза), вирусов (включая вирусы полиомиелита, парентеральных гепатитов, ВИЧ), патогенных грибов (в том числе возбудителей </w:t>
            </w:r>
            <w:proofErr w:type="spellStart"/>
            <w:r>
              <w:rPr>
                <w:sz w:val="22"/>
                <w:szCs w:val="22"/>
              </w:rPr>
              <w:t>дерматофитий</w:t>
            </w:r>
            <w:proofErr w:type="spellEnd"/>
            <w:r>
              <w:rPr>
                <w:sz w:val="22"/>
                <w:szCs w:val="22"/>
              </w:rPr>
              <w:t xml:space="preserve"> и кандидозов). Средство должно быть разрешено для применения в лечебно-профилактических учреждениях, обязательно должно быть указание на возможность использования в отделениях реанимации и интенсивной терапии. Средство должно обладать </w:t>
            </w:r>
            <w:r>
              <w:rPr>
                <w:sz w:val="22"/>
                <w:szCs w:val="22"/>
              </w:rPr>
              <w:lastRenderedPageBreak/>
              <w:t xml:space="preserve">пролонгированным </w:t>
            </w:r>
            <w:proofErr w:type="spellStart"/>
            <w:r>
              <w:rPr>
                <w:sz w:val="22"/>
                <w:szCs w:val="22"/>
              </w:rPr>
              <w:t>антимикробным</w:t>
            </w:r>
            <w:proofErr w:type="spellEnd"/>
            <w:r>
              <w:rPr>
                <w:sz w:val="22"/>
                <w:szCs w:val="22"/>
              </w:rPr>
              <w:t xml:space="preserve"> действием не менее 3 часов. Средство должно обладать утвержденными режимами гигиенической обработки рук: не менее 3 мл средства должно наноситься на кисти рук, обработка рук должна проводиться не более 30 секунд. Средство должно обладать утвержденными режимами обработки рук хирургов: расход средства для однократной обработки рук не должен превышать 10 мл, общее время обработки – не более 5 минут.</w:t>
            </w:r>
          </w:p>
          <w:p w:rsidR="0079053F" w:rsidRDefault="007157A2" w:rsidP="007157A2">
            <w:pPr>
              <w:jc w:val="both"/>
            </w:pPr>
            <w:r>
              <w:rPr>
                <w:b/>
              </w:rPr>
              <w:t>Упаковка.</w:t>
            </w:r>
            <w:r>
              <w:rPr>
                <w:sz w:val="22"/>
                <w:szCs w:val="22"/>
              </w:rPr>
              <w:t xml:space="preserve"> Флакон объемом не менее 1литра с </w:t>
            </w:r>
            <w:proofErr w:type="spellStart"/>
            <w:r>
              <w:rPr>
                <w:sz w:val="22"/>
                <w:szCs w:val="22"/>
              </w:rPr>
              <w:t>евродозатором</w:t>
            </w:r>
            <w:proofErr w:type="spellEnd"/>
            <w:r>
              <w:rPr>
                <w:sz w:val="22"/>
                <w:szCs w:val="22"/>
              </w:rPr>
              <w:t>.</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proofErr w:type="spellStart"/>
            <w:r>
              <w:t>фл</w:t>
            </w:r>
            <w:proofErr w:type="spellEnd"/>
          </w:p>
        </w:tc>
        <w:tc>
          <w:tcPr>
            <w:tcW w:w="709"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r>
              <w:t>50</w:t>
            </w:r>
          </w:p>
        </w:tc>
      </w:tr>
      <w:tr w:rsidR="0079053F" w:rsidRPr="000F4A28" w:rsidTr="005250A2">
        <w:trPr>
          <w:trHeight w:val="1230"/>
        </w:trPr>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79053F" w:rsidRDefault="0079053F" w:rsidP="004F0BDA">
            <w:pPr>
              <w:jc w:val="center"/>
            </w:pPr>
          </w:p>
          <w:p w:rsidR="0079053F" w:rsidRDefault="0079053F" w:rsidP="004F0BDA">
            <w:pPr>
              <w:jc w:val="center"/>
            </w:pPr>
            <w:r>
              <w:rPr>
                <w:sz w:val="22"/>
                <w:szCs w:val="22"/>
              </w:rPr>
              <w:t>11</w:t>
            </w:r>
          </w:p>
        </w:tc>
        <w:tc>
          <w:tcPr>
            <w:tcW w:w="1065" w:type="pct"/>
            <w:tcBorders>
              <w:top w:val="single" w:sz="4" w:space="0" w:color="auto"/>
              <w:left w:val="single" w:sz="4" w:space="0" w:color="auto"/>
              <w:bottom w:val="single" w:sz="4" w:space="0" w:color="auto"/>
              <w:right w:val="single" w:sz="4" w:space="0" w:color="auto"/>
            </w:tcBorders>
            <w:vAlign w:val="center"/>
          </w:tcPr>
          <w:p w:rsidR="0079053F" w:rsidRDefault="0079053F" w:rsidP="00B343FF">
            <w:pPr>
              <w:jc w:val="center"/>
            </w:pPr>
            <w:proofErr w:type="spellStart"/>
            <w:r>
              <w:t>Секусепт</w:t>
            </w:r>
            <w:proofErr w:type="spellEnd"/>
            <w:r>
              <w:t xml:space="preserve"> Актив</w:t>
            </w:r>
          </w:p>
        </w:tc>
        <w:tc>
          <w:tcPr>
            <w:tcW w:w="52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r>
              <w:t>1,5 кг</w:t>
            </w:r>
          </w:p>
        </w:tc>
        <w:tc>
          <w:tcPr>
            <w:tcW w:w="1706" w:type="pct"/>
            <w:tcBorders>
              <w:top w:val="single" w:sz="4" w:space="0" w:color="auto"/>
              <w:left w:val="single" w:sz="4" w:space="0" w:color="auto"/>
              <w:bottom w:val="single" w:sz="4" w:space="0" w:color="auto"/>
              <w:right w:val="single" w:sz="4" w:space="0" w:color="auto"/>
            </w:tcBorders>
          </w:tcPr>
          <w:p w:rsidR="007157A2" w:rsidRPr="002D58DD" w:rsidRDefault="007157A2" w:rsidP="007157A2">
            <w:pPr>
              <w:jc w:val="both"/>
            </w:pPr>
            <w:r w:rsidRPr="002D58DD">
              <w:rPr>
                <w:sz w:val="22"/>
                <w:szCs w:val="22"/>
              </w:rPr>
              <w:t xml:space="preserve">Дезинфицирующее средство в виде гранул на основе </w:t>
            </w:r>
            <w:proofErr w:type="spellStart"/>
            <w:r w:rsidRPr="002D58DD">
              <w:rPr>
                <w:sz w:val="22"/>
                <w:szCs w:val="22"/>
              </w:rPr>
              <w:t>перкарбонат</w:t>
            </w:r>
            <w:proofErr w:type="spellEnd"/>
            <w:r w:rsidRPr="002D58DD">
              <w:rPr>
                <w:sz w:val="22"/>
                <w:szCs w:val="22"/>
              </w:rPr>
              <w:t xml:space="preserve"> натрия не более 50%. Срок годности средства не менее 2 лет, рабочих растворов не менее 24 часов. </w:t>
            </w:r>
            <w:proofErr w:type="gramStart"/>
            <w:r w:rsidRPr="002D58DD">
              <w:rPr>
                <w:sz w:val="22"/>
                <w:szCs w:val="22"/>
              </w:rPr>
              <w:t xml:space="preserve">Средство должно обладать </w:t>
            </w:r>
            <w:proofErr w:type="spellStart"/>
            <w:r w:rsidRPr="002D58DD">
              <w:rPr>
                <w:sz w:val="22"/>
                <w:szCs w:val="22"/>
              </w:rPr>
              <w:t>антимикробной</w:t>
            </w:r>
            <w:proofErr w:type="spellEnd"/>
            <w:r w:rsidRPr="002D58DD">
              <w:rPr>
                <w:sz w:val="22"/>
                <w:szCs w:val="22"/>
              </w:rPr>
              <w:t xml:space="preserve"> активностью в отношении грамотрицательных и грамположительных бактерий (включая туберкулез (тестировано на штамме </w:t>
            </w:r>
            <w:proofErr w:type="spellStart"/>
            <w:r w:rsidRPr="002D58DD">
              <w:rPr>
                <w:sz w:val="22"/>
                <w:szCs w:val="22"/>
              </w:rPr>
              <w:t>М.terrae</w:t>
            </w:r>
            <w:proofErr w:type="spellEnd"/>
            <w:r w:rsidRPr="002D58DD">
              <w:rPr>
                <w:sz w:val="22"/>
                <w:szCs w:val="22"/>
              </w:rPr>
              <w:t xml:space="preserve">, особо опасных инфекций (ООИ) – чумы, холеры, туляремии, сибирской язвы), вирусов (в отношении всех известных вирусов патогенных человека, в том числе вирусов </w:t>
            </w:r>
            <w:proofErr w:type="spellStart"/>
            <w:r w:rsidRPr="002D58DD">
              <w:rPr>
                <w:sz w:val="22"/>
                <w:szCs w:val="22"/>
              </w:rPr>
              <w:t>энтеральных</w:t>
            </w:r>
            <w:proofErr w:type="spellEnd"/>
            <w:r w:rsidRPr="002D58DD">
              <w:rPr>
                <w:sz w:val="22"/>
                <w:szCs w:val="22"/>
              </w:rPr>
              <w:t xml:space="preserve"> и парентеральных гепатитов (в т.ч. гепатита А, В и С), ВИЧ-инфекции, полиомиелита, аденовирусов, вирусов «</w:t>
            </w:r>
            <w:proofErr w:type="spellStart"/>
            <w:r w:rsidRPr="002D58DD">
              <w:rPr>
                <w:sz w:val="22"/>
                <w:szCs w:val="22"/>
              </w:rPr>
              <w:t>атипичной</w:t>
            </w:r>
            <w:proofErr w:type="spellEnd"/>
            <w:r w:rsidRPr="002D58DD">
              <w:rPr>
                <w:sz w:val="22"/>
                <w:szCs w:val="22"/>
              </w:rPr>
              <w:t xml:space="preserve"> пневмонии»(SARS), «птичьего» гриппа</w:t>
            </w:r>
            <w:proofErr w:type="gramEnd"/>
            <w:r w:rsidRPr="002D58DD">
              <w:rPr>
                <w:sz w:val="22"/>
                <w:szCs w:val="22"/>
              </w:rPr>
              <w:t xml:space="preserve"> (</w:t>
            </w:r>
            <w:proofErr w:type="gramStart"/>
            <w:r w:rsidRPr="002D58DD">
              <w:rPr>
                <w:sz w:val="22"/>
                <w:szCs w:val="22"/>
              </w:rPr>
              <w:t xml:space="preserve">H5N1), «свиного» гриппа (H1N1), гриппа человека, герпеса и др.), патогенных грибов рода </w:t>
            </w:r>
            <w:proofErr w:type="spellStart"/>
            <w:r w:rsidRPr="002D58DD">
              <w:rPr>
                <w:sz w:val="22"/>
                <w:szCs w:val="22"/>
              </w:rPr>
              <w:t>Candida</w:t>
            </w:r>
            <w:proofErr w:type="spellEnd"/>
            <w:r w:rsidRPr="002D58DD">
              <w:rPr>
                <w:sz w:val="22"/>
                <w:szCs w:val="22"/>
              </w:rPr>
              <w:t xml:space="preserve">, рода </w:t>
            </w:r>
            <w:proofErr w:type="spellStart"/>
            <w:r w:rsidRPr="002D58DD">
              <w:rPr>
                <w:sz w:val="22"/>
                <w:szCs w:val="22"/>
              </w:rPr>
              <w:t>Trichophyton</w:t>
            </w:r>
            <w:proofErr w:type="spellEnd"/>
            <w:r w:rsidRPr="002D58DD">
              <w:rPr>
                <w:sz w:val="22"/>
                <w:szCs w:val="22"/>
              </w:rPr>
              <w:t xml:space="preserve"> и плесневых грибов, а также </w:t>
            </w:r>
            <w:proofErr w:type="spellStart"/>
            <w:r w:rsidRPr="002D58DD">
              <w:rPr>
                <w:sz w:val="22"/>
                <w:szCs w:val="22"/>
              </w:rPr>
              <w:t>спороцидной</w:t>
            </w:r>
            <w:proofErr w:type="spellEnd"/>
            <w:r w:rsidRPr="002D58DD">
              <w:rPr>
                <w:sz w:val="22"/>
                <w:szCs w:val="22"/>
              </w:rPr>
              <w:t xml:space="preserve"> активностью и моющими свойствами.</w:t>
            </w:r>
            <w:proofErr w:type="gramEnd"/>
            <w:r w:rsidRPr="002D58DD">
              <w:rPr>
                <w:sz w:val="22"/>
                <w:szCs w:val="22"/>
              </w:rPr>
              <w:t xml:space="preserve"> Рабочие растворы средства не должны портить изделия медицинского назначения из различных, в том числе из </w:t>
            </w:r>
            <w:proofErr w:type="spellStart"/>
            <w:r w:rsidRPr="002D58DD">
              <w:rPr>
                <w:sz w:val="22"/>
                <w:szCs w:val="22"/>
              </w:rPr>
              <w:t>коррозионностойких</w:t>
            </w:r>
            <w:proofErr w:type="spellEnd"/>
            <w:r w:rsidRPr="002D58DD">
              <w:rPr>
                <w:sz w:val="22"/>
                <w:szCs w:val="22"/>
              </w:rPr>
              <w:t xml:space="preserve"> металлов, </w:t>
            </w:r>
            <w:proofErr w:type="spellStart"/>
            <w:r w:rsidRPr="002D58DD">
              <w:rPr>
                <w:sz w:val="22"/>
                <w:szCs w:val="22"/>
              </w:rPr>
              <w:t>термолабильных</w:t>
            </w:r>
            <w:proofErr w:type="spellEnd"/>
            <w:r w:rsidRPr="002D58DD">
              <w:rPr>
                <w:sz w:val="22"/>
                <w:szCs w:val="22"/>
              </w:rPr>
              <w:t xml:space="preserve"> материалов. Рабочие растворы средства не должны обладать фиксирующим действием в отношении органических </w:t>
            </w:r>
            <w:r w:rsidRPr="002D58DD">
              <w:rPr>
                <w:sz w:val="22"/>
                <w:szCs w:val="22"/>
              </w:rPr>
              <w:lastRenderedPageBreak/>
              <w:t xml:space="preserve">загрязнений. Средство может быть использовано в ЛПУ и ЛПО/ (в том числе хирургических, акушерско-гинекологического профиля, центрах и отделениях </w:t>
            </w:r>
            <w:proofErr w:type="spellStart"/>
            <w:r w:rsidRPr="002D58DD">
              <w:rPr>
                <w:sz w:val="22"/>
                <w:szCs w:val="22"/>
              </w:rPr>
              <w:t>неонатологии</w:t>
            </w:r>
            <w:proofErr w:type="spellEnd"/>
            <w:r w:rsidRPr="002D58DD">
              <w:rPr>
                <w:sz w:val="22"/>
                <w:szCs w:val="22"/>
              </w:rPr>
              <w:t xml:space="preserve">, в патологоанатомических отделениях). </w:t>
            </w:r>
            <w:proofErr w:type="gramStart"/>
            <w:r w:rsidRPr="002D58DD">
              <w:rPr>
                <w:sz w:val="22"/>
                <w:szCs w:val="22"/>
              </w:rPr>
              <w:t xml:space="preserve">Средство должно быть предназначено для дезинфекции стоматологических оттисков из </w:t>
            </w:r>
            <w:proofErr w:type="spellStart"/>
            <w:r w:rsidRPr="002D58DD">
              <w:rPr>
                <w:sz w:val="22"/>
                <w:szCs w:val="22"/>
              </w:rPr>
              <w:t>альгинатных</w:t>
            </w:r>
            <w:proofErr w:type="spellEnd"/>
            <w:r w:rsidRPr="002D58DD">
              <w:rPr>
                <w:sz w:val="22"/>
                <w:szCs w:val="22"/>
              </w:rPr>
              <w:t xml:space="preserve">, силиконовых материалов, полиэфирной смолы, зубопротезных заготовок слепочных ложек; дезинфекции отсасывающих систем, </w:t>
            </w:r>
            <w:proofErr w:type="spellStart"/>
            <w:r w:rsidRPr="002D58DD">
              <w:rPr>
                <w:sz w:val="22"/>
                <w:szCs w:val="22"/>
              </w:rPr>
              <w:t>слюноотсосов</w:t>
            </w:r>
            <w:proofErr w:type="spellEnd"/>
            <w:r w:rsidRPr="002D58DD">
              <w:rPr>
                <w:sz w:val="22"/>
                <w:szCs w:val="22"/>
              </w:rPr>
              <w:t xml:space="preserve"> и плевательниц; </w:t>
            </w:r>
            <w:proofErr w:type="spellStart"/>
            <w:r w:rsidRPr="002D58DD">
              <w:rPr>
                <w:sz w:val="22"/>
                <w:szCs w:val="22"/>
              </w:rPr>
              <w:t>предстерилизационной</w:t>
            </w:r>
            <w:proofErr w:type="spellEnd"/>
            <w:r w:rsidRPr="002D58DD">
              <w:rPr>
                <w:sz w:val="22"/>
                <w:szCs w:val="22"/>
              </w:rPr>
              <w:t xml:space="preserve"> очистки; дезинфекции воздуха способом распыления на различных объектах; дезинфекции кувезов, комплектующих деталей </w:t>
            </w:r>
            <w:proofErr w:type="spellStart"/>
            <w:r w:rsidRPr="002D58DD">
              <w:rPr>
                <w:sz w:val="22"/>
                <w:szCs w:val="22"/>
              </w:rPr>
              <w:t>наркозно-дыхательной</w:t>
            </w:r>
            <w:proofErr w:type="spellEnd"/>
            <w:r w:rsidRPr="002D58DD">
              <w:rPr>
                <w:sz w:val="22"/>
                <w:szCs w:val="22"/>
              </w:rPr>
              <w:t xml:space="preserve">, ингаляционной аппаратуры; дезинфекции биологических выделений (крови, сыворотки, </w:t>
            </w:r>
            <w:proofErr w:type="spellStart"/>
            <w:r w:rsidRPr="002D58DD">
              <w:rPr>
                <w:sz w:val="22"/>
                <w:szCs w:val="22"/>
              </w:rPr>
              <w:t>эритроцитарной</w:t>
            </w:r>
            <w:proofErr w:type="spellEnd"/>
            <w:r w:rsidRPr="002D58DD">
              <w:rPr>
                <w:sz w:val="22"/>
                <w:szCs w:val="22"/>
              </w:rPr>
              <w:t xml:space="preserve"> массы, мокроты, мочи, фекалий, рвотных масс,); </w:t>
            </w:r>
            <w:proofErr w:type="gramEnd"/>
          </w:p>
          <w:p w:rsidR="007157A2" w:rsidRPr="002D58DD" w:rsidRDefault="007157A2" w:rsidP="007157A2">
            <w:pPr>
              <w:jc w:val="both"/>
            </w:pPr>
            <w:r w:rsidRPr="002D58DD">
              <w:rPr>
                <w:sz w:val="22"/>
                <w:szCs w:val="22"/>
              </w:rPr>
              <w:t>Выход рабочего раствора из 1кг средства должен составлять:</w:t>
            </w:r>
          </w:p>
          <w:p w:rsidR="007157A2" w:rsidRPr="002D58DD" w:rsidRDefault="007157A2" w:rsidP="007157A2">
            <w:pPr>
              <w:jc w:val="both"/>
            </w:pPr>
            <w:r w:rsidRPr="002D58DD">
              <w:rPr>
                <w:sz w:val="22"/>
                <w:szCs w:val="22"/>
              </w:rPr>
              <w:t xml:space="preserve">-  не менее 50л для ДВУ при экспозиции не более 5мин и для стерилизации ИМН (включая хирургические и стоматологические инструменты, жесткие и гибкие эндоскопы, инструменты к ним) при экспозиции не более 15мин; </w:t>
            </w:r>
          </w:p>
          <w:p w:rsidR="007157A2" w:rsidRPr="002D58DD" w:rsidRDefault="007157A2" w:rsidP="007157A2">
            <w:pPr>
              <w:jc w:val="both"/>
            </w:pPr>
            <w:r w:rsidRPr="002D58DD">
              <w:rPr>
                <w:sz w:val="22"/>
                <w:szCs w:val="22"/>
              </w:rPr>
              <w:t xml:space="preserve">-  не менее 1000 л для дезинфекции поверхностей при инфекциях бактериальной этиологии; </w:t>
            </w:r>
          </w:p>
          <w:p w:rsidR="007157A2" w:rsidRPr="002D58DD" w:rsidRDefault="007157A2" w:rsidP="007157A2">
            <w:pPr>
              <w:jc w:val="both"/>
            </w:pPr>
            <w:r w:rsidRPr="002D58DD">
              <w:rPr>
                <w:sz w:val="22"/>
                <w:szCs w:val="22"/>
              </w:rPr>
              <w:t xml:space="preserve">-  не менее 400 л при экспозиции не более 60мин для дезинфекции поверхностей при туберкулезе – тестировано на </w:t>
            </w:r>
            <w:proofErr w:type="spellStart"/>
            <w:r w:rsidRPr="002D58DD">
              <w:rPr>
                <w:sz w:val="22"/>
                <w:szCs w:val="22"/>
              </w:rPr>
              <w:t>М.terrae</w:t>
            </w:r>
            <w:proofErr w:type="spellEnd"/>
            <w:r w:rsidRPr="002D58DD">
              <w:rPr>
                <w:sz w:val="22"/>
                <w:szCs w:val="22"/>
              </w:rPr>
              <w:t xml:space="preserve">; </w:t>
            </w:r>
          </w:p>
          <w:p w:rsidR="007157A2" w:rsidRPr="002D58DD" w:rsidRDefault="007157A2" w:rsidP="007157A2">
            <w:pPr>
              <w:jc w:val="both"/>
            </w:pPr>
            <w:r w:rsidRPr="002D58DD">
              <w:rPr>
                <w:sz w:val="22"/>
                <w:szCs w:val="22"/>
              </w:rPr>
              <w:t xml:space="preserve">- не менее 200л при экспозиции не более 20мин для дезинфекции, совмещенной с </w:t>
            </w:r>
            <w:proofErr w:type="spellStart"/>
            <w:r w:rsidRPr="002D58DD">
              <w:rPr>
                <w:sz w:val="22"/>
                <w:szCs w:val="22"/>
              </w:rPr>
              <w:t>предстерилизационной</w:t>
            </w:r>
            <w:proofErr w:type="spellEnd"/>
            <w:r w:rsidRPr="002D58DD">
              <w:rPr>
                <w:sz w:val="22"/>
                <w:szCs w:val="22"/>
              </w:rPr>
              <w:t xml:space="preserve"> очисткой, ИМН при вирусных, бактериальных (включая туберкулез – тестировано на штамме </w:t>
            </w:r>
            <w:proofErr w:type="spellStart"/>
            <w:r w:rsidRPr="002D58DD">
              <w:rPr>
                <w:sz w:val="22"/>
                <w:szCs w:val="22"/>
              </w:rPr>
              <w:t>М.terrae</w:t>
            </w:r>
            <w:proofErr w:type="spellEnd"/>
            <w:r w:rsidRPr="002D58DD">
              <w:rPr>
                <w:sz w:val="22"/>
                <w:szCs w:val="22"/>
              </w:rPr>
              <w:t xml:space="preserve">) и грибковых (кандидозы, </w:t>
            </w:r>
            <w:proofErr w:type="spellStart"/>
            <w:r w:rsidRPr="002D58DD">
              <w:rPr>
                <w:sz w:val="22"/>
                <w:szCs w:val="22"/>
              </w:rPr>
              <w:t>дерматофитии</w:t>
            </w:r>
            <w:proofErr w:type="spellEnd"/>
            <w:r w:rsidRPr="002D58DD">
              <w:rPr>
                <w:sz w:val="22"/>
                <w:szCs w:val="22"/>
              </w:rPr>
              <w:t>) инфекциях;</w:t>
            </w:r>
          </w:p>
          <w:p w:rsidR="007157A2" w:rsidRPr="002D58DD" w:rsidRDefault="007157A2" w:rsidP="007157A2">
            <w:pPr>
              <w:jc w:val="both"/>
            </w:pPr>
            <w:r w:rsidRPr="002D58DD">
              <w:rPr>
                <w:sz w:val="22"/>
                <w:szCs w:val="22"/>
              </w:rPr>
              <w:t xml:space="preserve">-  не менее 400л при экспозиции не более 60мин для проведения </w:t>
            </w:r>
            <w:r w:rsidRPr="002D58DD">
              <w:rPr>
                <w:sz w:val="22"/>
                <w:szCs w:val="22"/>
              </w:rPr>
              <w:lastRenderedPageBreak/>
              <w:t xml:space="preserve">генеральных уборок в процедурных кабинетах. </w:t>
            </w:r>
          </w:p>
          <w:p w:rsidR="0079053F" w:rsidRDefault="007157A2" w:rsidP="007157A2">
            <w:pPr>
              <w:jc w:val="center"/>
            </w:pPr>
            <w:proofErr w:type="spellStart"/>
            <w:r w:rsidRPr="007C0821">
              <w:rPr>
                <w:b/>
              </w:rPr>
              <w:t>Упаковка</w:t>
            </w:r>
            <w:proofErr w:type="gramStart"/>
            <w:r w:rsidRPr="007C0821">
              <w:rPr>
                <w:b/>
              </w:rPr>
              <w:t>:</w:t>
            </w:r>
            <w:r w:rsidRPr="002D58DD">
              <w:rPr>
                <w:sz w:val="22"/>
                <w:szCs w:val="22"/>
              </w:rPr>
              <w:t>Б</w:t>
            </w:r>
            <w:proofErr w:type="gramEnd"/>
            <w:r w:rsidRPr="002D58DD">
              <w:rPr>
                <w:sz w:val="22"/>
                <w:szCs w:val="22"/>
              </w:rPr>
              <w:t>анка</w:t>
            </w:r>
            <w:proofErr w:type="spellEnd"/>
            <w:r w:rsidRPr="002D58DD">
              <w:rPr>
                <w:sz w:val="22"/>
                <w:szCs w:val="22"/>
              </w:rPr>
              <w:t xml:space="preserve"> не менее 1,5кг</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proofErr w:type="spellStart"/>
            <w:r>
              <w:t>фл</w:t>
            </w:r>
            <w:proofErr w:type="spellEnd"/>
          </w:p>
        </w:tc>
        <w:tc>
          <w:tcPr>
            <w:tcW w:w="709"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r>
              <w:t>80</w:t>
            </w:r>
          </w:p>
        </w:tc>
      </w:tr>
      <w:tr w:rsidR="0079053F" w:rsidRPr="000F4A28" w:rsidTr="005250A2">
        <w:trPr>
          <w:trHeight w:val="1230"/>
        </w:trPr>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79053F" w:rsidRDefault="0079053F" w:rsidP="004F0BDA">
            <w:pPr>
              <w:jc w:val="center"/>
            </w:pPr>
          </w:p>
          <w:p w:rsidR="0079053F" w:rsidRDefault="0079053F" w:rsidP="004F0BDA">
            <w:pPr>
              <w:jc w:val="center"/>
            </w:pPr>
            <w:r>
              <w:rPr>
                <w:sz w:val="22"/>
                <w:szCs w:val="22"/>
              </w:rPr>
              <w:t>12</w:t>
            </w:r>
          </w:p>
          <w:p w:rsidR="0079053F" w:rsidRDefault="0079053F" w:rsidP="004F0BDA">
            <w:pPr>
              <w:jc w:val="center"/>
            </w:pPr>
          </w:p>
        </w:tc>
        <w:tc>
          <w:tcPr>
            <w:tcW w:w="1065" w:type="pct"/>
            <w:tcBorders>
              <w:top w:val="single" w:sz="4" w:space="0" w:color="auto"/>
              <w:left w:val="single" w:sz="4" w:space="0" w:color="auto"/>
              <w:bottom w:val="single" w:sz="4" w:space="0" w:color="auto"/>
              <w:right w:val="single" w:sz="4" w:space="0" w:color="auto"/>
            </w:tcBorders>
            <w:vAlign w:val="center"/>
          </w:tcPr>
          <w:p w:rsidR="0079053F" w:rsidRDefault="0079053F" w:rsidP="00B343FF">
            <w:pPr>
              <w:jc w:val="center"/>
            </w:pPr>
            <w:proofErr w:type="spellStart"/>
            <w:r>
              <w:t>Хлормисепт</w:t>
            </w:r>
            <w:proofErr w:type="spellEnd"/>
            <w:r>
              <w:t xml:space="preserve"> Лю</w:t>
            </w:r>
            <w:proofErr w:type="gramStart"/>
            <w:r>
              <w:t>кс с вкл</w:t>
            </w:r>
            <w:proofErr w:type="gramEnd"/>
            <w:r>
              <w:t>адышем</w:t>
            </w:r>
          </w:p>
        </w:tc>
        <w:tc>
          <w:tcPr>
            <w:tcW w:w="52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r>
              <w:t>№370 табл.</w:t>
            </w:r>
          </w:p>
        </w:tc>
        <w:tc>
          <w:tcPr>
            <w:tcW w:w="1706" w:type="pct"/>
            <w:tcBorders>
              <w:top w:val="single" w:sz="4" w:space="0" w:color="auto"/>
              <w:left w:val="single" w:sz="4" w:space="0" w:color="auto"/>
              <w:bottom w:val="single" w:sz="4" w:space="0" w:color="auto"/>
              <w:right w:val="single" w:sz="4" w:space="0" w:color="auto"/>
            </w:tcBorders>
          </w:tcPr>
          <w:p w:rsidR="007157A2" w:rsidRDefault="007157A2" w:rsidP="007157A2">
            <w:pPr>
              <w:pStyle w:val="aa"/>
              <w:shd w:val="clear" w:color="auto" w:fill="FFFFFF"/>
              <w:adjustRightInd w:val="0"/>
              <w:ind w:left="-108"/>
              <w:jc w:val="both"/>
            </w:pPr>
            <w:r w:rsidRPr="00273874">
              <w:rPr>
                <w:sz w:val="22"/>
                <w:szCs w:val="22"/>
              </w:rPr>
              <w:t xml:space="preserve">Дезинфицирующее средство должно представлять собой </w:t>
            </w:r>
            <w:proofErr w:type="spellStart"/>
            <w:r w:rsidRPr="00273874">
              <w:rPr>
                <w:sz w:val="22"/>
                <w:szCs w:val="22"/>
              </w:rPr>
              <w:t>таблетированную</w:t>
            </w:r>
            <w:proofErr w:type="spellEnd"/>
            <w:r w:rsidRPr="00273874">
              <w:rPr>
                <w:sz w:val="22"/>
                <w:szCs w:val="22"/>
              </w:rPr>
              <w:t xml:space="preserve"> форму на основе </w:t>
            </w:r>
            <w:proofErr w:type="spellStart"/>
            <w:r w:rsidRPr="00273874">
              <w:rPr>
                <w:sz w:val="22"/>
                <w:szCs w:val="22"/>
              </w:rPr>
              <w:t>дихлоризоциануровой</w:t>
            </w:r>
            <w:proofErr w:type="spellEnd"/>
            <w:r w:rsidRPr="00273874">
              <w:rPr>
                <w:sz w:val="22"/>
                <w:szCs w:val="22"/>
              </w:rPr>
              <w:t xml:space="preserve"> кислоты с добавлением ПАВ, не должно содержать адипиновую кислоту, бикарбонат натрия.  При растворении 1 таблетки в воде должно выделяться не менее 0,7 г активного хлора. Срок годности рабочих растворов не менее 5 суток. Средство должно обладать </w:t>
            </w:r>
            <w:proofErr w:type="spellStart"/>
            <w:r w:rsidRPr="00273874">
              <w:rPr>
                <w:sz w:val="22"/>
                <w:szCs w:val="22"/>
              </w:rPr>
              <w:t>антимикробной</w:t>
            </w:r>
            <w:proofErr w:type="spellEnd"/>
            <w:r w:rsidRPr="00273874">
              <w:rPr>
                <w:sz w:val="22"/>
                <w:szCs w:val="22"/>
              </w:rPr>
              <w:t xml:space="preserve"> активностью в отношении бактерий (включая микобактерии туберкулеза (тестировано на </w:t>
            </w:r>
            <w:proofErr w:type="spellStart"/>
            <w:r w:rsidRPr="00273874">
              <w:rPr>
                <w:sz w:val="22"/>
                <w:szCs w:val="22"/>
              </w:rPr>
              <w:t>M.terrae</w:t>
            </w:r>
            <w:proofErr w:type="spellEnd"/>
            <w:r w:rsidRPr="00273874">
              <w:rPr>
                <w:sz w:val="22"/>
                <w:szCs w:val="22"/>
              </w:rPr>
              <w:t>), внутрибольничных, анаэробных  инфекций, чумы, холеры, туляремии), вирусов (</w:t>
            </w:r>
            <w:proofErr w:type="spellStart"/>
            <w:r w:rsidRPr="00273874">
              <w:rPr>
                <w:sz w:val="22"/>
                <w:szCs w:val="22"/>
              </w:rPr>
              <w:t>Коксаки</w:t>
            </w:r>
            <w:proofErr w:type="spellEnd"/>
            <w:r w:rsidRPr="00273874">
              <w:rPr>
                <w:sz w:val="22"/>
                <w:szCs w:val="22"/>
              </w:rPr>
              <w:t xml:space="preserve">, ЕСНО, полиомиелита, </w:t>
            </w:r>
            <w:proofErr w:type="spellStart"/>
            <w:r w:rsidRPr="00273874">
              <w:rPr>
                <w:sz w:val="22"/>
                <w:szCs w:val="22"/>
              </w:rPr>
              <w:t>ротавирусов</w:t>
            </w:r>
            <w:proofErr w:type="spellEnd"/>
            <w:r w:rsidRPr="00273874">
              <w:rPr>
                <w:sz w:val="22"/>
                <w:szCs w:val="22"/>
              </w:rPr>
              <w:t xml:space="preserve">, </w:t>
            </w:r>
            <w:proofErr w:type="spellStart"/>
            <w:r w:rsidRPr="00273874">
              <w:rPr>
                <w:sz w:val="22"/>
                <w:szCs w:val="22"/>
              </w:rPr>
              <w:t>энтеровирусов</w:t>
            </w:r>
            <w:proofErr w:type="spellEnd"/>
            <w:r w:rsidRPr="00273874">
              <w:rPr>
                <w:sz w:val="22"/>
                <w:szCs w:val="22"/>
              </w:rPr>
              <w:t>, гепатитов</w:t>
            </w:r>
            <w:proofErr w:type="gramStart"/>
            <w:r w:rsidRPr="00273874">
              <w:rPr>
                <w:sz w:val="22"/>
                <w:szCs w:val="22"/>
              </w:rPr>
              <w:t xml:space="preserve"> А</w:t>
            </w:r>
            <w:proofErr w:type="gramEnd"/>
            <w:r w:rsidRPr="00273874">
              <w:rPr>
                <w:sz w:val="22"/>
                <w:szCs w:val="22"/>
              </w:rPr>
              <w:t>, В, С, ВИЧ, ОРВИ, гриппа в т.ч. H5N1, H1N1, «</w:t>
            </w:r>
            <w:proofErr w:type="spellStart"/>
            <w:r w:rsidRPr="00273874">
              <w:rPr>
                <w:sz w:val="22"/>
                <w:szCs w:val="22"/>
              </w:rPr>
              <w:t>атипичной</w:t>
            </w:r>
            <w:proofErr w:type="spellEnd"/>
            <w:r w:rsidRPr="00273874">
              <w:rPr>
                <w:sz w:val="22"/>
                <w:szCs w:val="22"/>
              </w:rPr>
              <w:t xml:space="preserve">» пневмонии, </w:t>
            </w:r>
            <w:proofErr w:type="spellStart"/>
            <w:r w:rsidRPr="00273874">
              <w:rPr>
                <w:sz w:val="22"/>
                <w:szCs w:val="22"/>
              </w:rPr>
              <w:t>парагриппа</w:t>
            </w:r>
            <w:proofErr w:type="spellEnd"/>
            <w:r w:rsidRPr="00273874">
              <w:rPr>
                <w:sz w:val="22"/>
                <w:szCs w:val="22"/>
              </w:rPr>
              <w:t xml:space="preserve">, герпеса, аденовирусов), грибов рода </w:t>
            </w:r>
            <w:proofErr w:type="spellStart"/>
            <w:r w:rsidRPr="00273874">
              <w:rPr>
                <w:sz w:val="22"/>
                <w:szCs w:val="22"/>
              </w:rPr>
              <w:t>Кандида</w:t>
            </w:r>
            <w:proofErr w:type="spellEnd"/>
            <w:r w:rsidRPr="00273874">
              <w:rPr>
                <w:sz w:val="22"/>
                <w:szCs w:val="22"/>
              </w:rPr>
              <w:t xml:space="preserve">, Трихофитон, плесневых грибов,  спор бактерий (возбудитель сибирской язвы); возбудителей паразитарных болезней (цистами и </w:t>
            </w:r>
            <w:proofErr w:type="spellStart"/>
            <w:r w:rsidRPr="00273874">
              <w:rPr>
                <w:sz w:val="22"/>
                <w:szCs w:val="22"/>
              </w:rPr>
              <w:t>ооцистами</w:t>
            </w:r>
            <w:proofErr w:type="spellEnd"/>
            <w:r w:rsidRPr="00273874">
              <w:rPr>
                <w:sz w:val="22"/>
                <w:szCs w:val="22"/>
              </w:rPr>
              <w:t xml:space="preserve"> простейших, яйцами, </w:t>
            </w:r>
            <w:proofErr w:type="spellStart"/>
            <w:r w:rsidRPr="00273874">
              <w:rPr>
                <w:sz w:val="22"/>
                <w:szCs w:val="22"/>
              </w:rPr>
              <w:t>онкосферами</w:t>
            </w:r>
            <w:proofErr w:type="spellEnd"/>
            <w:r w:rsidRPr="00273874">
              <w:rPr>
                <w:sz w:val="22"/>
                <w:szCs w:val="22"/>
              </w:rPr>
              <w:t xml:space="preserve"> и личинками гельминтов, включая острицы). Средство должно обладать моющими свойствами и отбеливающим эффектом. Приготовление рабочих растворов не должно требовать активатора. Средство должно эффективно обеззараживать биологические выделения и биологические жидкости (мочу, кровь и другие), в том числе при особо опасных инфекциях; должно обеззараживать медицинские отходы, перевязочные средства при инфекциях различной этиологии, </w:t>
            </w:r>
            <w:proofErr w:type="spellStart"/>
            <w:r w:rsidRPr="00273874">
              <w:rPr>
                <w:sz w:val="22"/>
                <w:szCs w:val="22"/>
              </w:rPr>
              <w:t>вкл</w:t>
            </w:r>
            <w:proofErr w:type="spellEnd"/>
            <w:r w:rsidRPr="00273874">
              <w:rPr>
                <w:sz w:val="22"/>
                <w:szCs w:val="22"/>
              </w:rPr>
              <w:t xml:space="preserve">. туберкулез. Для дезинфекции поверхностей в отношении бактерий (кроме микобактерий туберкулеза), вирусов рабочие растворы должны применяться в концентрации по </w:t>
            </w:r>
            <w:r w:rsidRPr="00273874">
              <w:rPr>
                <w:sz w:val="22"/>
                <w:szCs w:val="22"/>
              </w:rPr>
              <w:lastRenderedPageBreak/>
              <w:t xml:space="preserve">активному хлору не более 0,0075% с экспозицией не более 60 </w:t>
            </w:r>
            <w:proofErr w:type="spellStart"/>
            <w:r w:rsidRPr="00273874">
              <w:rPr>
                <w:sz w:val="22"/>
                <w:szCs w:val="22"/>
              </w:rPr>
              <w:t>мин</w:t>
            </w:r>
            <w:proofErr w:type="gramStart"/>
            <w:r w:rsidRPr="00273874">
              <w:rPr>
                <w:sz w:val="22"/>
                <w:szCs w:val="22"/>
              </w:rPr>
              <w:t>,д</w:t>
            </w:r>
            <w:proofErr w:type="gramEnd"/>
            <w:r w:rsidRPr="00273874">
              <w:rPr>
                <w:sz w:val="22"/>
                <w:szCs w:val="22"/>
              </w:rPr>
              <w:t>ля</w:t>
            </w:r>
            <w:proofErr w:type="spellEnd"/>
            <w:r w:rsidRPr="00273874">
              <w:rPr>
                <w:sz w:val="22"/>
                <w:szCs w:val="22"/>
              </w:rPr>
              <w:t xml:space="preserve"> дезинфекции посуды в отношении бактерий не более 15мин. </w:t>
            </w:r>
          </w:p>
          <w:p w:rsidR="007157A2" w:rsidRPr="002C1446" w:rsidRDefault="007157A2" w:rsidP="007157A2">
            <w:pPr>
              <w:pStyle w:val="aa"/>
              <w:shd w:val="clear" w:color="auto" w:fill="FFFFFF"/>
              <w:adjustRightInd w:val="0"/>
              <w:ind w:left="-108"/>
              <w:jc w:val="both"/>
            </w:pPr>
            <w:r w:rsidRPr="002C1446">
              <w:rPr>
                <w:sz w:val="22"/>
                <w:szCs w:val="22"/>
              </w:rPr>
              <w:t>Средство должно сопровождаться:</w:t>
            </w:r>
          </w:p>
          <w:p w:rsidR="0079053F" w:rsidRDefault="007157A2" w:rsidP="007157A2">
            <w:pPr>
              <w:pStyle w:val="aa"/>
              <w:shd w:val="clear" w:color="auto" w:fill="FFFFFF"/>
              <w:adjustRightInd w:val="0"/>
              <w:ind w:left="-108"/>
              <w:jc w:val="both"/>
            </w:pPr>
            <w:r w:rsidRPr="002C1446">
              <w:rPr>
                <w:sz w:val="22"/>
                <w:szCs w:val="22"/>
              </w:rPr>
              <w:t>1.Вкладышем-иглосъемником для острого медицинского инструментария с целью последующей его утилизации в соответствии с действующими нормативными актами.</w:t>
            </w:r>
            <w:r w:rsidRPr="002C1446">
              <w:rPr>
                <w:sz w:val="22"/>
                <w:szCs w:val="22"/>
              </w:rPr>
              <w:br/>
              <w:t xml:space="preserve">2. Самоклеющейся этикеткой с соответствующими данными о возможности сбора, дезинфекции и утилизации острого медицинского инструментария и биологических отходов класса Б или </w:t>
            </w:r>
            <w:proofErr w:type="spellStart"/>
            <w:r w:rsidRPr="002C1446">
              <w:rPr>
                <w:sz w:val="22"/>
                <w:szCs w:val="22"/>
              </w:rPr>
              <w:t>В.</w:t>
            </w:r>
            <w:r w:rsidRPr="00EA56D5">
              <w:rPr>
                <w:b/>
              </w:rPr>
              <w:t>У</w:t>
            </w:r>
            <w:r>
              <w:rPr>
                <w:b/>
              </w:rPr>
              <w:t>паковка</w:t>
            </w:r>
            <w:proofErr w:type="gramStart"/>
            <w:r>
              <w:rPr>
                <w:b/>
              </w:rPr>
              <w:t>:</w:t>
            </w:r>
            <w:r w:rsidRPr="00273874">
              <w:rPr>
                <w:sz w:val="22"/>
                <w:szCs w:val="22"/>
              </w:rPr>
              <w:t>Б</w:t>
            </w:r>
            <w:proofErr w:type="gramEnd"/>
            <w:r>
              <w:rPr>
                <w:sz w:val="22"/>
                <w:szCs w:val="22"/>
              </w:rPr>
              <w:t>анка</w:t>
            </w:r>
            <w:proofErr w:type="spellEnd"/>
            <w:r>
              <w:rPr>
                <w:sz w:val="22"/>
                <w:szCs w:val="22"/>
              </w:rPr>
              <w:t xml:space="preserve"> не менее 37</w:t>
            </w:r>
            <w:r w:rsidRPr="00273874">
              <w:rPr>
                <w:sz w:val="22"/>
                <w:szCs w:val="22"/>
              </w:rPr>
              <w:t>0таблеток.</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proofErr w:type="spellStart"/>
            <w:r>
              <w:t>уп</w:t>
            </w:r>
            <w:proofErr w:type="spellEnd"/>
          </w:p>
        </w:tc>
        <w:tc>
          <w:tcPr>
            <w:tcW w:w="709"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r>
              <w:t>65</w:t>
            </w:r>
          </w:p>
        </w:tc>
      </w:tr>
      <w:tr w:rsidR="0079053F" w:rsidRPr="000F4A28" w:rsidTr="005250A2">
        <w:trPr>
          <w:trHeight w:val="1230"/>
        </w:trPr>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79053F" w:rsidRDefault="0079053F" w:rsidP="004F0BDA">
            <w:pPr>
              <w:jc w:val="center"/>
            </w:pPr>
          </w:p>
          <w:p w:rsidR="0079053F" w:rsidRDefault="0079053F" w:rsidP="004F0BDA">
            <w:pPr>
              <w:jc w:val="center"/>
            </w:pPr>
            <w:r>
              <w:rPr>
                <w:sz w:val="22"/>
                <w:szCs w:val="22"/>
              </w:rPr>
              <w:t>13</w:t>
            </w:r>
          </w:p>
        </w:tc>
        <w:tc>
          <w:tcPr>
            <w:tcW w:w="1065" w:type="pct"/>
            <w:tcBorders>
              <w:top w:val="single" w:sz="4" w:space="0" w:color="auto"/>
              <w:left w:val="single" w:sz="4" w:space="0" w:color="auto"/>
              <w:bottom w:val="single" w:sz="4" w:space="0" w:color="auto"/>
              <w:right w:val="single" w:sz="4" w:space="0" w:color="auto"/>
            </w:tcBorders>
            <w:vAlign w:val="center"/>
          </w:tcPr>
          <w:p w:rsidR="0079053F" w:rsidRDefault="0079053F" w:rsidP="00B343FF">
            <w:pPr>
              <w:jc w:val="center"/>
            </w:pPr>
            <w:r>
              <w:t xml:space="preserve">Чистота антисептик </w:t>
            </w:r>
            <w:proofErr w:type="spellStart"/>
            <w:r>
              <w:t>диспенсер</w:t>
            </w:r>
            <w:proofErr w:type="spellEnd"/>
          </w:p>
        </w:tc>
        <w:tc>
          <w:tcPr>
            <w:tcW w:w="52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r>
              <w:t>1л</w:t>
            </w:r>
          </w:p>
        </w:tc>
        <w:tc>
          <w:tcPr>
            <w:tcW w:w="1706" w:type="pct"/>
            <w:tcBorders>
              <w:top w:val="single" w:sz="4" w:space="0" w:color="auto"/>
              <w:left w:val="single" w:sz="4" w:space="0" w:color="auto"/>
              <w:bottom w:val="single" w:sz="4" w:space="0" w:color="auto"/>
              <w:right w:val="single" w:sz="4" w:space="0" w:color="auto"/>
            </w:tcBorders>
          </w:tcPr>
          <w:p w:rsidR="007157A2" w:rsidRDefault="007157A2" w:rsidP="007157A2">
            <w:pPr>
              <w:pStyle w:val="aa"/>
              <w:shd w:val="clear" w:color="auto" w:fill="FFFFFF"/>
              <w:adjustRightInd w:val="0"/>
              <w:ind w:left="-108"/>
              <w:jc w:val="both"/>
            </w:pPr>
            <w:r w:rsidRPr="00273874">
              <w:rPr>
                <w:sz w:val="22"/>
                <w:szCs w:val="22"/>
              </w:rPr>
              <w:t xml:space="preserve">Дезинфицирующее средство должно соответствовать ГОСТ 12.1.007-76п.п.1.2;1.3; «Нормативные показатели безопасности и эффективности дезинфекционных средств, подлежащих контролю при проведении обязательной сертификации» №01-12/75-97. Жидкое мыло с антибактериальным эффектом в виде бесцветной жидкости   без запаха, не должно содержать в составе амины, </w:t>
            </w:r>
            <w:proofErr w:type="spellStart"/>
            <w:r w:rsidRPr="00273874">
              <w:rPr>
                <w:sz w:val="22"/>
                <w:szCs w:val="22"/>
              </w:rPr>
              <w:t>глиоксаль</w:t>
            </w:r>
            <w:proofErr w:type="gramStart"/>
            <w:r w:rsidRPr="00273874">
              <w:rPr>
                <w:sz w:val="22"/>
                <w:szCs w:val="22"/>
              </w:rPr>
              <w:t>,т</w:t>
            </w:r>
            <w:proofErr w:type="gramEnd"/>
            <w:r w:rsidRPr="00273874">
              <w:rPr>
                <w:sz w:val="22"/>
                <w:szCs w:val="22"/>
              </w:rPr>
              <w:t>риклозан</w:t>
            </w:r>
            <w:proofErr w:type="spellEnd"/>
            <w:r w:rsidRPr="00273874">
              <w:rPr>
                <w:sz w:val="22"/>
                <w:szCs w:val="22"/>
              </w:rPr>
              <w:t xml:space="preserve">, фенолы, альдегиды. </w:t>
            </w:r>
            <w:proofErr w:type="spellStart"/>
            <w:r w:rsidRPr="00273874">
              <w:rPr>
                <w:sz w:val="22"/>
                <w:szCs w:val="22"/>
              </w:rPr>
              <w:t>рН</w:t>
            </w:r>
            <w:proofErr w:type="spellEnd"/>
            <w:r w:rsidRPr="00273874">
              <w:rPr>
                <w:sz w:val="22"/>
                <w:szCs w:val="22"/>
              </w:rPr>
              <w:t xml:space="preserve"> средства  не более 7. Срок годности средства не менее 2 лет. Средство должно обладать выраженными моющими свойствами, а также антибактериальной активностью в отношении грамположительных (кроме микобактерий туберкулёза) и грамотрицательных бактерий, а также грибов рода </w:t>
            </w:r>
            <w:proofErr w:type="spellStart"/>
            <w:r w:rsidRPr="00273874">
              <w:rPr>
                <w:sz w:val="22"/>
                <w:szCs w:val="22"/>
              </w:rPr>
              <w:t>Кандида</w:t>
            </w:r>
            <w:proofErr w:type="spellEnd"/>
            <w:r w:rsidRPr="00273874">
              <w:rPr>
                <w:sz w:val="22"/>
                <w:szCs w:val="22"/>
              </w:rPr>
              <w:t xml:space="preserve">. Мыло должно быть предназначено для гигиенической обработки (мытья) рук и санитарной обработки кожных покровов медицинского персонала лечебно-профилактических организаций (ЛПО), станций скорой медицинской помощи, работников лабораторий (в том числе бактериологических, иммунологических, клинических и прочих); санитарной обработки кожных покровов </w:t>
            </w:r>
            <w:r w:rsidRPr="00273874">
              <w:rPr>
                <w:sz w:val="22"/>
                <w:szCs w:val="22"/>
              </w:rPr>
              <w:lastRenderedPageBreak/>
              <w:t>госпитализированных пациентов.</w:t>
            </w:r>
          </w:p>
          <w:p w:rsidR="0079053F" w:rsidRDefault="007157A2" w:rsidP="007157A2">
            <w:pPr>
              <w:pStyle w:val="aa"/>
              <w:shd w:val="clear" w:color="auto" w:fill="FFFFFF"/>
              <w:adjustRightInd w:val="0"/>
              <w:ind w:left="-108"/>
              <w:jc w:val="both"/>
            </w:pPr>
            <w:r w:rsidRPr="00BE3D1F">
              <w:rPr>
                <w:b/>
              </w:rPr>
              <w:t xml:space="preserve">Упаковка: </w:t>
            </w:r>
            <w:r w:rsidRPr="00273874">
              <w:rPr>
                <w:sz w:val="22"/>
                <w:szCs w:val="22"/>
              </w:rPr>
              <w:t xml:space="preserve">Флакон объемом не менее 1литра с </w:t>
            </w:r>
            <w:proofErr w:type="spellStart"/>
            <w:r w:rsidRPr="00273874">
              <w:rPr>
                <w:sz w:val="22"/>
                <w:szCs w:val="22"/>
              </w:rPr>
              <w:t>диспенсером</w:t>
            </w:r>
            <w:proofErr w:type="spellEnd"/>
            <w:r w:rsidRPr="00273874">
              <w:rPr>
                <w:sz w:val="22"/>
                <w:szCs w:val="22"/>
              </w:rPr>
              <w:t>.</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proofErr w:type="spellStart"/>
            <w:r>
              <w:t>фл</w:t>
            </w:r>
            <w:proofErr w:type="spellEnd"/>
          </w:p>
        </w:tc>
        <w:tc>
          <w:tcPr>
            <w:tcW w:w="709"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r>
              <w:t>700</w:t>
            </w:r>
          </w:p>
        </w:tc>
      </w:tr>
      <w:tr w:rsidR="0079053F" w:rsidRPr="000F4A28" w:rsidTr="005250A2">
        <w:trPr>
          <w:trHeight w:val="1230"/>
        </w:trPr>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79053F" w:rsidRDefault="0079053F" w:rsidP="004F0BDA">
            <w:pPr>
              <w:jc w:val="center"/>
            </w:pPr>
          </w:p>
          <w:p w:rsidR="0079053F" w:rsidRDefault="0079053F" w:rsidP="004F0BDA">
            <w:pPr>
              <w:jc w:val="center"/>
            </w:pPr>
            <w:r>
              <w:rPr>
                <w:sz w:val="22"/>
                <w:szCs w:val="22"/>
              </w:rPr>
              <w:t>14</w:t>
            </w:r>
          </w:p>
        </w:tc>
        <w:tc>
          <w:tcPr>
            <w:tcW w:w="1065" w:type="pct"/>
            <w:tcBorders>
              <w:top w:val="single" w:sz="4" w:space="0" w:color="auto"/>
              <w:left w:val="single" w:sz="4" w:space="0" w:color="auto"/>
              <w:bottom w:val="single" w:sz="4" w:space="0" w:color="auto"/>
              <w:right w:val="single" w:sz="4" w:space="0" w:color="auto"/>
            </w:tcBorders>
            <w:vAlign w:val="center"/>
          </w:tcPr>
          <w:p w:rsidR="0079053F" w:rsidRDefault="0079053F" w:rsidP="00B343FF">
            <w:pPr>
              <w:jc w:val="center"/>
            </w:pPr>
            <w:proofErr w:type="spellStart"/>
            <w:r>
              <w:t>Экобриз</w:t>
            </w:r>
            <w:proofErr w:type="spellEnd"/>
            <w:r>
              <w:t xml:space="preserve"> антисептик </w:t>
            </w:r>
            <w:proofErr w:type="spellStart"/>
            <w:r>
              <w:t>диспенсопак</w:t>
            </w:r>
            <w:proofErr w:type="spellEnd"/>
          </w:p>
        </w:tc>
        <w:tc>
          <w:tcPr>
            <w:tcW w:w="52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r>
              <w:t>1л</w:t>
            </w:r>
          </w:p>
        </w:tc>
        <w:tc>
          <w:tcPr>
            <w:tcW w:w="1706" w:type="pct"/>
            <w:tcBorders>
              <w:top w:val="single" w:sz="4" w:space="0" w:color="auto"/>
              <w:left w:val="single" w:sz="4" w:space="0" w:color="auto"/>
              <w:bottom w:val="single" w:sz="4" w:space="0" w:color="auto"/>
              <w:right w:val="single" w:sz="4" w:space="0" w:color="auto"/>
            </w:tcBorders>
          </w:tcPr>
          <w:p w:rsidR="007157A2" w:rsidRPr="00273874" w:rsidRDefault="007157A2" w:rsidP="007157A2">
            <w:pPr>
              <w:pStyle w:val="aa"/>
              <w:shd w:val="clear" w:color="auto" w:fill="FFFFFF"/>
              <w:adjustRightInd w:val="0"/>
              <w:ind w:left="-108"/>
              <w:jc w:val="both"/>
            </w:pPr>
            <w:r w:rsidRPr="00273874">
              <w:rPr>
                <w:sz w:val="22"/>
                <w:szCs w:val="22"/>
              </w:rPr>
              <w:t xml:space="preserve">Дезинфицирующее средство в виде готового к применению раствора на основе изопропилового спирта не менее 60%, ЧАС, не должно содержать в своем составе аминов, </w:t>
            </w:r>
            <w:proofErr w:type="spellStart"/>
            <w:r w:rsidRPr="00273874">
              <w:rPr>
                <w:sz w:val="22"/>
                <w:szCs w:val="22"/>
              </w:rPr>
              <w:t>гуанидинов</w:t>
            </w:r>
            <w:proofErr w:type="spellEnd"/>
            <w:r w:rsidRPr="00273874">
              <w:rPr>
                <w:sz w:val="22"/>
                <w:szCs w:val="22"/>
              </w:rPr>
              <w:t xml:space="preserve">, кислот, щелочей, </w:t>
            </w:r>
            <w:proofErr w:type="spellStart"/>
            <w:r w:rsidRPr="00273874">
              <w:rPr>
                <w:sz w:val="22"/>
                <w:szCs w:val="22"/>
              </w:rPr>
              <w:t>фенолов</w:t>
            </w:r>
            <w:proofErr w:type="gramStart"/>
            <w:r w:rsidRPr="00273874">
              <w:rPr>
                <w:sz w:val="22"/>
                <w:szCs w:val="22"/>
              </w:rPr>
              <w:t>.С</w:t>
            </w:r>
            <w:proofErr w:type="gramEnd"/>
            <w:r w:rsidRPr="00273874">
              <w:rPr>
                <w:sz w:val="22"/>
                <w:szCs w:val="22"/>
              </w:rPr>
              <w:t>редство</w:t>
            </w:r>
            <w:proofErr w:type="spellEnd"/>
            <w:r w:rsidRPr="00273874">
              <w:rPr>
                <w:sz w:val="22"/>
                <w:szCs w:val="22"/>
              </w:rPr>
              <w:t xml:space="preserve"> должно обладать </w:t>
            </w:r>
            <w:proofErr w:type="spellStart"/>
            <w:r w:rsidRPr="00273874">
              <w:rPr>
                <w:sz w:val="22"/>
                <w:szCs w:val="22"/>
              </w:rPr>
              <w:t>антимикробной</w:t>
            </w:r>
            <w:proofErr w:type="spellEnd"/>
            <w:r w:rsidRPr="00273874">
              <w:rPr>
                <w:sz w:val="22"/>
                <w:szCs w:val="22"/>
              </w:rPr>
              <w:t xml:space="preserve"> активностью в отношении грамположительных (включая микобактерии туберкулеза) и грамотрицательных бактерий, вирусов (гепатит В, ВИЧ), дрожжеподобных грибов рода </w:t>
            </w:r>
            <w:proofErr w:type="spellStart"/>
            <w:r w:rsidRPr="00273874">
              <w:rPr>
                <w:sz w:val="22"/>
                <w:szCs w:val="22"/>
              </w:rPr>
              <w:t>Кандида</w:t>
            </w:r>
            <w:proofErr w:type="spellEnd"/>
            <w:r w:rsidRPr="00273874">
              <w:rPr>
                <w:sz w:val="22"/>
                <w:szCs w:val="22"/>
              </w:rPr>
              <w:t xml:space="preserve">. Средство должно быть разрешено для применения в лечебно-профилактических учреждениях в качестве кожного антисептика для гигиенической обработки рук медицинского персонала; для обработки рук хирургов, операционных медицинских сестер и других лиц, участвующих в проведении операций; локтевых сгибов доноров, кожи операционного и инъекционного полей. </w:t>
            </w:r>
          </w:p>
          <w:p w:rsidR="007157A2" w:rsidRPr="00273874" w:rsidRDefault="007157A2" w:rsidP="007157A2">
            <w:pPr>
              <w:pStyle w:val="aa"/>
              <w:shd w:val="clear" w:color="auto" w:fill="FFFFFF"/>
              <w:adjustRightInd w:val="0"/>
              <w:ind w:left="-108"/>
              <w:jc w:val="both"/>
            </w:pPr>
            <w:r w:rsidRPr="00273874">
              <w:rPr>
                <w:sz w:val="22"/>
                <w:szCs w:val="22"/>
              </w:rPr>
              <w:t xml:space="preserve">Средство должно обладать утвержденными режимами гигиенической обработки рук: расход средства для однократной обработки должен составлять не более 3мл при экспозиции не более 0,5 </w:t>
            </w:r>
            <w:proofErr w:type="spellStart"/>
            <w:r w:rsidRPr="00273874">
              <w:rPr>
                <w:sz w:val="22"/>
                <w:szCs w:val="22"/>
              </w:rPr>
              <w:t>минуты</w:t>
            </w:r>
            <w:proofErr w:type="gramStart"/>
            <w:r w:rsidRPr="00273874">
              <w:rPr>
                <w:sz w:val="22"/>
                <w:szCs w:val="22"/>
              </w:rPr>
              <w:t>.С</w:t>
            </w:r>
            <w:proofErr w:type="gramEnd"/>
            <w:r w:rsidRPr="00273874">
              <w:rPr>
                <w:sz w:val="22"/>
                <w:szCs w:val="22"/>
              </w:rPr>
              <w:t>редство</w:t>
            </w:r>
            <w:proofErr w:type="spellEnd"/>
            <w:r w:rsidRPr="00273874">
              <w:rPr>
                <w:sz w:val="22"/>
                <w:szCs w:val="22"/>
              </w:rPr>
              <w:t xml:space="preserve"> должно обладать утвержденными режимами обработки рук хирургов: общий расход средства должен составлять не более 10мл при общем времени обработки не более 5 </w:t>
            </w:r>
            <w:proofErr w:type="spellStart"/>
            <w:r w:rsidRPr="00273874">
              <w:rPr>
                <w:sz w:val="22"/>
                <w:szCs w:val="22"/>
              </w:rPr>
              <w:t>минут.Экспозиционная</w:t>
            </w:r>
            <w:proofErr w:type="spellEnd"/>
            <w:r w:rsidRPr="00273874">
              <w:rPr>
                <w:sz w:val="22"/>
                <w:szCs w:val="22"/>
              </w:rPr>
              <w:t xml:space="preserve"> выдержка при обработке операционного поля и локтевых сгибов доноров должна составлять не более 2минут, при обработке инъекционного поля – не более 1 минуты.</w:t>
            </w:r>
          </w:p>
          <w:p w:rsidR="0079053F" w:rsidRDefault="007157A2" w:rsidP="007157A2">
            <w:pPr>
              <w:ind w:left="-108"/>
              <w:jc w:val="both"/>
            </w:pPr>
            <w:proofErr w:type="spellStart"/>
            <w:r w:rsidRPr="004764CD">
              <w:rPr>
                <w:b/>
              </w:rPr>
              <w:t>Упаковка</w:t>
            </w:r>
            <w:proofErr w:type="gramStart"/>
            <w:r w:rsidRPr="004764CD">
              <w:rPr>
                <w:b/>
              </w:rPr>
              <w:t>:</w:t>
            </w:r>
            <w:r w:rsidRPr="000B7ADB">
              <w:rPr>
                <w:sz w:val="22"/>
                <w:szCs w:val="22"/>
              </w:rPr>
              <w:t>Ф</w:t>
            </w:r>
            <w:proofErr w:type="gramEnd"/>
            <w:r w:rsidRPr="000B7ADB">
              <w:rPr>
                <w:sz w:val="22"/>
                <w:szCs w:val="22"/>
              </w:rPr>
              <w:t>лакон</w:t>
            </w:r>
            <w:proofErr w:type="spellEnd"/>
            <w:r w:rsidRPr="000B7ADB">
              <w:rPr>
                <w:sz w:val="22"/>
                <w:szCs w:val="22"/>
              </w:rPr>
              <w:t xml:space="preserve"> объемом не менее 1 литра с </w:t>
            </w:r>
            <w:proofErr w:type="spellStart"/>
            <w:r w:rsidRPr="000B7ADB">
              <w:rPr>
                <w:sz w:val="22"/>
                <w:szCs w:val="22"/>
              </w:rPr>
              <w:t>евродозатором</w:t>
            </w:r>
            <w:proofErr w:type="spellEnd"/>
            <w:r w:rsidRPr="000B7ADB">
              <w:rPr>
                <w:sz w:val="22"/>
                <w:szCs w:val="22"/>
              </w:rPr>
              <w:t>.</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proofErr w:type="spellStart"/>
            <w:r>
              <w:t>Фл</w:t>
            </w:r>
            <w:proofErr w:type="spellEnd"/>
          </w:p>
        </w:tc>
        <w:tc>
          <w:tcPr>
            <w:tcW w:w="709"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r>
              <w:t>100</w:t>
            </w:r>
          </w:p>
        </w:tc>
      </w:tr>
      <w:tr w:rsidR="0079053F" w:rsidRPr="000F4A28" w:rsidTr="005250A2">
        <w:trPr>
          <w:trHeight w:val="1230"/>
        </w:trPr>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rsidR="0079053F" w:rsidRDefault="0079053F" w:rsidP="004F0BDA">
            <w:pPr>
              <w:jc w:val="center"/>
            </w:pPr>
          </w:p>
          <w:p w:rsidR="0079053F" w:rsidRDefault="0079053F" w:rsidP="004F0BDA">
            <w:pPr>
              <w:jc w:val="center"/>
            </w:pPr>
            <w:r>
              <w:rPr>
                <w:sz w:val="22"/>
                <w:szCs w:val="22"/>
              </w:rPr>
              <w:t>15</w:t>
            </w:r>
          </w:p>
        </w:tc>
        <w:tc>
          <w:tcPr>
            <w:tcW w:w="1065" w:type="pct"/>
            <w:tcBorders>
              <w:top w:val="single" w:sz="4" w:space="0" w:color="auto"/>
              <w:left w:val="single" w:sz="4" w:space="0" w:color="auto"/>
              <w:bottom w:val="single" w:sz="4" w:space="0" w:color="auto"/>
              <w:right w:val="single" w:sz="4" w:space="0" w:color="auto"/>
            </w:tcBorders>
            <w:vAlign w:val="center"/>
          </w:tcPr>
          <w:p w:rsidR="0079053F" w:rsidRDefault="0079053F" w:rsidP="00B343FF">
            <w:pPr>
              <w:jc w:val="center"/>
            </w:pPr>
            <w:proofErr w:type="spellStart"/>
            <w:r>
              <w:t>Экобриз</w:t>
            </w:r>
            <w:proofErr w:type="spellEnd"/>
            <w:proofErr w:type="gramStart"/>
            <w:r>
              <w:t xml:space="preserve"> О</w:t>
            </w:r>
            <w:proofErr w:type="gramEnd"/>
            <w:r>
              <w:t xml:space="preserve">кси </w:t>
            </w:r>
            <w:proofErr w:type="spellStart"/>
            <w:r>
              <w:t>Лайт</w:t>
            </w:r>
            <w:proofErr w:type="spellEnd"/>
          </w:p>
        </w:tc>
        <w:tc>
          <w:tcPr>
            <w:tcW w:w="52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r>
              <w:t>1л</w:t>
            </w:r>
          </w:p>
        </w:tc>
        <w:tc>
          <w:tcPr>
            <w:tcW w:w="1706" w:type="pct"/>
            <w:tcBorders>
              <w:top w:val="single" w:sz="4" w:space="0" w:color="auto"/>
              <w:left w:val="single" w:sz="4" w:space="0" w:color="auto"/>
              <w:bottom w:val="single" w:sz="4" w:space="0" w:color="auto"/>
              <w:right w:val="single" w:sz="4" w:space="0" w:color="auto"/>
            </w:tcBorders>
          </w:tcPr>
          <w:p w:rsidR="007157A2" w:rsidRPr="000B7ADB" w:rsidRDefault="007157A2" w:rsidP="007157A2">
            <w:pPr>
              <w:pStyle w:val="aa"/>
              <w:shd w:val="clear" w:color="auto" w:fill="FFFFFF"/>
              <w:adjustRightInd w:val="0"/>
              <w:ind w:left="-108"/>
              <w:jc w:val="both"/>
            </w:pPr>
            <w:r w:rsidRPr="000B7ADB">
              <w:rPr>
                <w:sz w:val="22"/>
                <w:szCs w:val="22"/>
              </w:rPr>
              <w:t xml:space="preserve">Дезинфицирующее средство в виде жидкого концентрата на основе перекиси водорода, комплекс ЧАС, не должно содержать альдегидов, </w:t>
            </w:r>
            <w:proofErr w:type="spellStart"/>
            <w:r w:rsidRPr="000B7ADB">
              <w:rPr>
                <w:sz w:val="22"/>
                <w:szCs w:val="22"/>
              </w:rPr>
              <w:t>глиоксаля</w:t>
            </w:r>
            <w:proofErr w:type="spellEnd"/>
            <w:r w:rsidRPr="000B7ADB">
              <w:rPr>
                <w:sz w:val="22"/>
                <w:szCs w:val="22"/>
              </w:rPr>
              <w:t xml:space="preserve">, аминов, органических кислот, </w:t>
            </w:r>
            <w:proofErr w:type="spellStart"/>
            <w:r w:rsidRPr="000B7ADB">
              <w:rPr>
                <w:sz w:val="22"/>
                <w:szCs w:val="22"/>
              </w:rPr>
              <w:t>надуксусной</w:t>
            </w:r>
            <w:proofErr w:type="spellEnd"/>
            <w:r w:rsidRPr="000B7ADB">
              <w:rPr>
                <w:sz w:val="22"/>
                <w:szCs w:val="22"/>
              </w:rPr>
              <w:t xml:space="preserve"> кислоты. Срок годности средства не менее 2 лет, рабочих растворов не менее 14 суток. </w:t>
            </w:r>
            <w:proofErr w:type="gramStart"/>
            <w:r w:rsidRPr="000B7ADB">
              <w:rPr>
                <w:sz w:val="22"/>
                <w:szCs w:val="22"/>
              </w:rPr>
              <w:t xml:space="preserve">Средство должно обладать </w:t>
            </w:r>
            <w:proofErr w:type="spellStart"/>
            <w:r w:rsidRPr="000B7ADB">
              <w:rPr>
                <w:sz w:val="22"/>
                <w:szCs w:val="22"/>
              </w:rPr>
              <w:t>антимикробной</w:t>
            </w:r>
            <w:proofErr w:type="spellEnd"/>
            <w:r w:rsidRPr="000B7ADB">
              <w:rPr>
                <w:sz w:val="22"/>
                <w:szCs w:val="22"/>
              </w:rPr>
              <w:t xml:space="preserve"> активностью в отношении грамотрицательных и грамположительных бактерий (включая возбудителей внутрибольничных инфекций, туберкулеза – тестировано на </w:t>
            </w:r>
            <w:proofErr w:type="spellStart"/>
            <w:r w:rsidRPr="000B7ADB">
              <w:rPr>
                <w:sz w:val="22"/>
                <w:szCs w:val="22"/>
              </w:rPr>
              <w:t>М.terrae</w:t>
            </w:r>
            <w:proofErr w:type="spellEnd"/>
            <w:r w:rsidRPr="000B7ADB">
              <w:rPr>
                <w:sz w:val="22"/>
                <w:szCs w:val="22"/>
              </w:rPr>
              <w:t xml:space="preserve">, особо опасных инфекций (ООИ) – чумы, холеры, туляремии, сибирской язвы), вирусов (в отношении всех известных </w:t>
            </w:r>
            <w:proofErr w:type="spellStart"/>
            <w:r w:rsidRPr="000B7ADB">
              <w:rPr>
                <w:sz w:val="22"/>
                <w:szCs w:val="22"/>
              </w:rPr>
              <w:t>вирусов-патогенов</w:t>
            </w:r>
            <w:proofErr w:type="spellEnd"/>
            <w:r w:rsidRPr="000B7ADB">
              <w:rPr>
                <w:sz w:val="22"/>
                <w:szCs w:val="22"/>
              </w:rPr>
              <w:t xml:space="preserve"> человека, в том числе вирусов гепатитов, ВИЧ, полиомиелита, грибов рода </w:t>
            </w:r>
            <w:proofErr w:type="spellStart"/>
            <w:r w:rsidRPr="000B7ADB">
              <w:rPr>
                <w:sz w:val="22"/>
                <w:szCs w:val="22"/>
              </w:rPr>
              <w:t>Кандида</w:t>
            </w:r>
            <w:proofErr w:type="spellEnd"/>
            <w:r w:rsidRPr="000B7ADB">
              <w:rPr>
                <w:sz w:val="22"/>
                <w:szCs w:val="22"/>
              </w:rPr>
              <w:t xml:space="preserve">, Трихофитон и плесневых грибов, а также </w:t>
            </w:r>
            <w:proofErr w:type="spellStart"/>
            <w:r w:rsidRPr="000B7ADB">
              <w:rPr>
                <w:sz w:val="22"/>
                <w:szCs w:val="22"/>
              </w:rPr>
              <w:t>спороцидной</w:t>
            </w:r>
            <w:proofErr w:type="spellEnd"/>
            <w:r w:rsidRPr="000B7ADB">
              <w:rPr>
                <w:sz w:val="22"/>
                <w:szCs w:val="22"/>
              </w:rPr>
              <w:t xml:space="preserve"> активностью, </w:t>
            </w:r>
            <w:proofErr w:type="spellStart"/>
            <w:r w:rsidRPr="000B7ADB">
              <w:rPr>
                <w:sz w:val="22"/>
                <w:szCs w:val="22"/>
              </w:rPr>
              <w:t>овоцидным</w:t>
            </w:r>
            <w:proofErr w:type="spellEnd"/>
            <w:r w:rsidRPr="000B7ADB">
              <w:rPr>
                <w:sz w:val="22"/>
                <w:szCs w:val="22"/>
              </w:rPr>
              <w:t xml:space="preserve"> действием, моющим, обезжиривающим и дезодорирующим</w:t>
            </w:r>
            <w:proofErr w:type="gramEnd"/>
            <w:r w:rsidRPr="000B7ADB">
              <w:rPr>
                <w:sz w:val="22"/>
                <w:szCs w:val="22"/>
              </w:rPr>
              <w:t xml:space="preserve"> действием; полностью нейтрализовать неприятные запахи. Средство должно быть предназначено для дезинфекции поверхностей; кувезов, комплектующих деталей </w:t>
            </w:r>
            <w:proofErr w:type="spellStart"/>
            <w:r w:rsidRPr="000B7ADB">
              <w:rPr>
                <w:sz w:val="22"/>
                <w:szCs w:val="22"/>
              </w:rPr>
              <w:t>наркозно-дыхательной</w:t>
            </w:r>
            <w:proofErr w:type="spellEnd"/>
            <w:r w:rsidRPr="000B7ADB">
              <w:rPr>
                <w:sz w:val="22"/>
                <w:szCs w:val="22"/>
              </w:rPr>
              <w:t xml:space="preserve">, ингаляционной аппаратуры, анестезиологического оборудования; дезинфекции биологических выделений (кровь, моча); дезинфекции стоматологических оттисков из </w:t>
            </w:r>
            <w:proofErr w:type="spellStart"/>
            <w:r w:rsidRPr="000B7ADB">
              <w:rPr>
                <w:sz w:val="22"/>
                <w:szCs w:val="22"/>
              </w:rPr>
              <w:t>альгинатных</w:t>
            </w:r>
            <w:proofErr w:type="spellEnd"/>
            <w:r w:rsidRPr="000B7ADB">
              <w:rPr>
                <w:sz w:val="22"/>
                <w:szCs w:val="22"/>
              </w:rPr>
              <w:t xml:space="preserve">, силиконовых материалов, полиэфирной смолы, зубопротезных заготовок из коррозионно-стойких металлов, керамики, пластмасс и других материалов, отсасывающих систем стоматологических установок, </w:t>
            </w:r>
            <w:proofErr w:type="spellStart"/>
            <w:r w:rsidRPr="000B7ADB">
              <w:rPr>
                <w:sz w:val="22"/>
                <w:szCs w:val="22"/>
              </w:rPr>
              <w:t>слюноотсосов</w:t>
            </w:r>
            <w:proofErr w:type="spellEnd"/>
            <w:r w:rsidRPr="000B7ADB">
              <w:rPr>
                <w:sz w:val="22"/>
                <w:szCs w:val="22"/>
              </w:rPr>
              <w:t xml:space="preserve"> и плевательниц; ДВУ; дезинфекции, совмещенной с </w:t>
            </w:r>
            <w:proofErr w:type="spellStart"/>
            <w:r w:rsidRPr="000B7ADB">
              <w:rPr>
                <w:sz w:val="22"/>
                <w:szCs w:val="22"/>
              </w:rPr>
              <w:t>предстерилизационной</w:t>
            </w:r>
            <w:proofErr w:type="spellEnd"/>
            <w:r w:rsidRPr="000B7ADB">
              <w:rPr>
                <w:sz w:val="22"/>
                <w:szCs w:val="22"/>
              </w:rPr>
              <w:t xml:space="preserve"> очисткой и стерилизации ИМН из коррозионно-стойких материалов (включая хирургические и стоматологические инструменты, жесткие и гибкие эндоскопы, инструменты к ним); борьбы с плесенью; дезинфекции воздуха способом распыления на </w:t>
            </w:r>
            <w:r w:rsidRPr="000B7ADB">
              <w:rPr>
                <w:sz w:val="22"/>
                <w:szCs w:val="22"/>
              </w:rPr>
              <w:lastRenderedPageBreak/>
              <w:t>различных объектах; дезинфекции систем вентиляции и кондиционирования воздуха. Выход рабочего раствора из 1л концентрата – не менее 200л при экспозиции не более 30мин для проведения генеральных уборок в процедурных кабинетах, не менее 1000л для проведения текущей дезинфекции поверхностей при экспозиции не более 90мин; не менее 5л при экспозиции не более 5мин для ДВУ эндоскопов.</w:t>
            </w:r>
          </w:p>
          <w:p w:rsidR="007157A2" w:rsidRDefault="007157A2" w:rsidP="007157A2">
            <w:pPr>
              <w:ind w:left="-108"/>
              <w:jc w:val="both"/>
            </w:pPr>
            <w:proofErr w:type="spellStart"/>
            <w:r w:rsidRPr="00EA56D5">
              <w:rPr>
                <w:b/>
              </w:rPr>
              <w:t>Упаковка</w:t>
            </w:r>
            <w:proofErr w:type="gramStart"/>
            <w:r w:rsidRPr="00EA56D5">
              <w:rPr>
                <w:b/>
              </w:rPr>
              <w:t>.</w:t>
            </w:r>
            <w:r w:rsidRPr="000B7ADB">
              <w:rPr>
                <w:sz w:val="22"/>
                <w:szCs w:val="22"/>
              </w:rPr>
              <w:t>Ф</w:t>
            </w:r>
            <w:proofErr w:type="gramEnd"/>
            <w:r w:rsidRPr="000B7ADB">
              <w:rPr>
                <w:sz w:val="22"/>
                <w:szCs w:val="22"/>
              </w:rPr>
              <w:t>лакон</w:t>
            </w:r>
            <w:proofErr w:type="spellEnd"/>
            <w:r w:rsidRPr="000B7ADB">
              <w:rPr>
                <w:sz w:val="22"/>
                <w:szCs w:val="22"/>
              </w:rPr>
              <w:t xml:space="preserve"> объемом не менее 1литра.</w:t>
            </w:r>
          </w:p>
          <w:p w:rsidR="0079053F" w:rsidRDefault="0079053F" w:rsidP="00B31213">
            <w:pPr>
              <w:jc w:val="center"/>
            </w:pP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proofErr w:type="spellStart"/>
            <w:r>
              <w:t>фл</w:t>
            </w:r>
            <w:proofErr w:type="spellEnd"/>
          </w:p>
        </w:tc>
        <w:tc>
          <w:tcPr>
            <w:tcW w:w="709" w:type="pct"/>
            <w:tcBorders>
              <w:top w:val="single" w:sz="4" w:space="0" w:color="auto"/>
              <w:left w:val="single" w:sz="4" w:space="0" w:color="auto"/>
              <w:bottom w:val="single" w:sz="4" w:space="0" w:color="auto"/>
              <w:right w:val="single" w:sz="4" w:space="0" w:color="auto"/>
            </w:tcBorders>
            <w:shd w:val="clear" w:color="auto" w:fill="auto"/>
            <w:hideMark/>
          </w:tcPr>
          <w:p w:rsidR="0079053F" w:rsidRDefault="0079053F" w:rsidP="00B31213">
            <w:pPr>
              <w:jc w:val="center"/>
            </w:pPr>
          </w:p>
          <w:p w:rsidR="0079053F" w:rsidRDefault="0079053F" w:rsidP="00B31213">
            <w:pPr>
              <w:jc w:val="center"/>
            </w:pPr>
            <w:r>
              <w:t>350</w:t>
            </w:r>
          </w:p>
        </w:tc>
      </w:tr>
      <w:bookmarkEnd w:id="1"/>
    </w:tbl>
    <w:p w:rsidR="00426A0E" w:rsidRDefault="00426A0E" w:rsidP="00426A0E">
      <w:pPr>
        <w:tabs>
          <w:tab w:val="right" w:pos="9356"/>
        </w:tabs>
        <w:ind w:right="-5"/>
        <w:jc w:val="both"/>
        <w:rPr>
          <w:b/>
          <w:sz w:val="22"/>
          <w:szCs w:val="22"/>
        </w:rPr>
      </w:pPr>
    </w:p>
    <w:p w:rsidR="00904477" w:rsidRPr="00F95F54" w:rsidRDefault="00904477" w:rsidP="00904477">
      <w:pPr>
        <w:tabs>
          <w:tab w:val="right" w:pos="9356"/>
        </w:tabs>
        <w:ind w:right="-5"/>
        <w:jc w:val="both"/>
        <w:rPr>
          <w:sz w:val="22"/>
          <w:szCs w:val="22"/>
        </w:rPr>
      </w:pPr>
      <w:r w:rsidRPr="000E4B2F">
        <w:rPr>
          <w:b/>
          <w:sz w:val="22"/>
          <w:szCs w:val="22"/>
        </w:rPr>
        <w:t>Требования к безопасности, качеству, техническим характеристикам, функциональным характеристикам товара:</w:t>
      </w:r>
      <w:r w:rsidRPr="00EE49B8">
        <w:rPr>
          <w:sz w:val="22"/>
          <w:szCs w:val="22"/>
        </w:rPr>
        <w:t xml:space="preserve"> т</w:t>
      </w:r>
      <w:r w:rsidRPr="00EE49B8">
        <w:rPr>
          <w:bCs/>
          <w:sz w:val="22"/>
          <w:szCs w:val="22"/>
        </w:rPr>
        <w:t>овар</w:t>
      </w:r>
      <w:r w:rsidRPr="00F01F56">
        <w:rPr>
          <w:bCs/>
          <w:sz w:val="22"/>
          <w:szCs w:val="22"/>
        </w:rPr>
        <w:t xml:space="preserve">, заявленный к поставке, </w:t>
      </w:r>
      <w:r w:rsidRPr="00F01F56">
        <w:rPr>
          <w:sz w:val="22"/>
          <w:szCs w:val="22"/>
        </w:rPr>
        <w:t xml:space="preserve"> должен соответствовать ФС, ВФС по качеству и техническим характеристикам Сертификатам Соответствия и Регистрационным Удостоверениям.</w:t>
      </w:r>
      <w:r>
        <w:rPr>
          <w:sz w:val="22"/>
          <w:szCs w:val="22"/>
        </w:rPr>
        <w:t xml:space="preserve"> Обязательно! Транспортировка с соблюдением температурного режима.</w:t>
      </w:r>
    </w:p>
    <w:p w:rsidR="00426A0E" w:rsidRPr="00426A0E" w:rsidRDefault="00426A0E" w:rsidP="00426A0E">
      <w:pPr>
        <w:pStyle w:val="ConsPlusNormal"/>
        <w:widowControl/>
        <w:tabs>
          <w:tab w:val="left" w:pos="5505"/>
        </w:tabs>
        <w:ind w:firstLine="0"/>
        <w:jc w:val="both"/>
        <w:rPr>
          <w:rFonts w:ascii="Times New Roman" w:hAnsi="Times New Roman" w:cs="Times New Roman"/>
          <w:bCs/>
          <w:sz w:val="22"/>
          <w:szCs w:val="22"/>
          <w:u w:val="single"/>
        </w:rPr>
      </w:pPr>
      <w:r w:rsidRPr="000E4B2F">
        <w:rPr>
          <w:rFonts w:ascii="Times New Roman" w:hAnsi="Times New Roman" w:cs="Times New Roman"/>
          <w:b/>
          <w:snapToGrid w:val="0"/>
          <w:color w:val="000000"/>
          <w:sz w:val="22"/>
          <w:szCs w:val="22"/>
        </w:rPr>
        <w:t>Место поставки товара:</w:t>
      </w:r>
      <w:r w:rsidRPr="000E4B2F">
        <w:rPr>
          <w:sz w:val="22"/>
          <w:szCs w:val="22"/>
        </w:rPr>
        <w:t xml:space="preserve"> </w:t>
      </w:r>
      <w:r w:rsidRPr="006E6DDA">
        <w:rPr>
          <w:rFonts w:ascii="Times New Roman" w:hAnsi="Times New Roman" w:cs="Times New Roman"/>
          <w:bCs/>
          <w:sz w:val="22"/>
          <w:szCs w:val="22"/>
        </w:rPr>
        <w:t>109386</w:t>
      </w:r>
      <w:r w:rsidRPr="00426A0E">
        <w:rPr>
          <w:rFonts w:ascii="Times New Roman" w:hAnsi="Times New Roman" w:cs="Times New Roman"/>
          <w:bCs/>
          <w:sz w:val="22"/>
          <w:szCs w:val="22"/>
        </w:rPr>
        <w:t>, г</w:t>
      </w:r>
      <w:proofErr w:type="gramStart"/>
      <w:r w:rsidRPr="00426A0E">
        <w:rPr>
          <w:rFonts w:ascii="Times New Roman" w:hAnsi="Times New Roman" w:cs="Times New Roman"/>
          <w:bCs/>
          <w:sz w:val="22"/>
          <w:szCs w:val="22"/>
        </w:rPr>
        <w:t>.М</w:t>
      </w:r>
      <w:proofErr w:type="gramEnd"/>
      <w:r w:rsidRPr="00426A0E">
        <w:rPr>
          <w:rFonts w:ascii="Times New Roman" w:hAnsi="Times New Roman" w:cs="Times New Roman"/>
          <w:bCs/>
          <w:sz w:val="22"/>
          <w:szCs w:val="22"/>
        </w:rPr>
        <w:t>осква, ул. Ставропольская,</w:t>
      </w:r>
      <w:r w:rsidR="00EE49B8">
        <w:rPr>
          <w:rFonts w:ascii="Times New Roman" w:hAnsi="Times New Roman" w:cs="Times New Roman"/>
          <w:bCs/>
          <w:sz w:val="22"/>
          <w:szCs w:val="22"/>
        </w:rPr>
        <w:t xml:space="preserve"> </w:t>
      </w:r>
      <w:r w:rsidRPr="00426A0E">
        <w:rPr>
          <w:rFonts w:ascii="Times New Roman" w:hAnsi="Times New Roman" w:cs="Times New Roman"/>
          <w:bCs/>
          <w:sz w:val="22"/>
          <w:szCs w:val="22"/>
        </w:rPr>
        <w:t>домовладение 23, корпус1, ст</w:t>
      </w:r>
      <w:r w:rsidR="00437AF4">
        <w:rPr>
          <w:rFonts w:ascii="Times New Roman" w:hAnsi="Times New Roman" w:cs="Times New Roman"/>
          <w:bCs/>
          <w:sz w:val="22"/>
          <w:szCs w:val="22"/>
        </w:rPr>
        <w:t>р</w:t>
      </w:r>
      <w:r w:rsidRPr="00426A0E">
        <w:rPr>
          <w:rFonts w:ascii="Times New Roman" w:hAnsi="Times New Roman" w:cs="Times New Roman"/>
          <w:bCs/>
          <w:sz w:val="22"/>
          <w:szCs w:val="22"/>
        </w:rPr>
        <w:t>оение 1</w:t>
      </w:r>
      <w:r w:rsidR="00437AF4">
        <w:rPr>
          <w:rFonts w:ascii="Times New Roman" w:hAnsi="Times New Roman" w:cs="Times New Roman"/>
          <w:bCs/>
          <w:sz w:val="22"/>
          <w:szCs w:val="22"/>
        </w:rPr>
        <w:t>.</w:t>
      </w:r>
    </w:p>
    <w:p w:rsidR="00426A0E" w:rsidRPr="00F01F56" w:rsidRDefault="00426A0E" w:rsidP="00426A0E">
      <w:pPr>
        <w:pStyle w:val="a4"/>
        <w:jc w:val="both"/>
        <w:rPr>
          <w:sz w:val="22"/>
          <w:szCs w:val="22"/>
        </w:rPr>
      </w:pPr>
      <w:r w:rsidRPr="00F01F56">
        <w:rPr>
          <w:b/>
          <w:bCs/>
          <w:sz w:val="22"/>
          <w:szCs w:val="22"/>
        </w:rPr>
        <w:t>Сроки  поставки товара:</w:t>
      </w:r>
      <w:r>
        <w:rPr>
          <w:sz w:val="22"/>
          <w:szCs w:val="22"/>
        </w:rPr>
        <w:t xml:space="preserve"> </w:t>
      </w:r>
      <w:r w:rsidRPr="00F01F56">
        <w:rPr>
          <w:sz w:val="22"/>
          <w:szCs w:val="22"/>
        </w:rPr>
        <w:t xml:space="preserve">до </w:t>
      </w:r>
      <w:r w:rsidR="007157A2">
        <w:rPr>
          <w:sz w:val="22"/>
          <w:szCs w:val="22"/>
        </w:rPr>
        <w:t>31.12</w:t>
      </w:r>
      <w:r w:rsidRPr="00F01F56">
        <w:rPr>
          <w:sz w:val="22"/>
          <w:szCs w:val="22"/>
        </w:rPr>
        <w:t>.201</w:t>
      </w:r>
      <w:r w:rsidR="00532001">
        <w:rPr>
          <w:sz w:val="22"/>
          <w:szCs w:val="22"/>
        </w:rPr>
        <w:t>9</w:t>
      </w:r>
      <w:r w:rsidRPr="00F01F56">
        <w:rPr>
          <w:sz w:val="22"/>
          <w:szCs w:val="22"/>
        </w:rPr>
        <w:t xml:space="preserve"> года</w:t>
      </w:r>
      <w:r>
        <w:rPr>
          <w:sz w:val="22"/>
          <w:szCs w:val="22"/>
        </w:rPr>
        <w:t>.</w:t>
      </w:r>
    </w:p>
    <w:p w:rsidR="00426A0E" w:rsidRPr="00F01F56" w:rsidRDefault="00426A0E" w:rsidP="00426A0E">
      <w:pPr>
        <w:pStyle w:val="a4"/>
        <w:jc w:val="both"/>
        <w:rPr>
          <w:b/>
          <w:snapToGrid w:val="0"/>
          <w:color w:val="000000"/>
          <w:sz w:val="22"/>
          <w:szCs w:val="22"/>
        </w:rPr>
      </w:pPr>
      <w:r w:rsidRPr="00F01F56">
        <w:rPr>
          <w:b/>
          <w:snapToGrid w:val="0"/>
          <w:color w:val="000000"/>
          <w:sz w:val="22"/>
          <w:szCs w:val="22"/>
        </w:rPr>
        <w:t xml:space="preserve">Условия поставки товара: </w:t>
      </w:r>
    </w:p>
    <w:p w:rsidR="00426A0E" w:rsidRPr="00F01F56" w:rsidRDefault="00426A0E" w:rsidP="00426A0E">
      <w:pPr>
        <w:pStyle w:val="a4"/>
        <w:numPr>
          <w:ilvl w:val="0"/>
          <w:numId w:val="1"/>
        </w:numPr>
        <w:ind w:left="284" w:hanging="284"/>
        <w:jc w:val="both"/>
        <w:rPr>
          <w:snapToGrid w:val="0"/>
          <w:color w:val="000000"/>
          <w:sz w:val="22"/>
          <w:szCs w:val="22"/>
        </w:rPr>
      </w:pPr>
      <w:r w:rsidRPr="00F01F56">
        <w:rPr>
          <w:snapToGrid w:val="0"/>
          <w:color w:val="000000"/>
          <w:sz w:val="22"/>
          <w:szCs w:val="22"/>
        </w:rPr>
        <w:t>товар поставляется в заводской упаковке;</w:t>
      </w:r>
    </w:p>
    <w:p w:rsidR="00426A0E" w:rsidRPr="00221C41" w:rsidRDefault="00426A0E" w:rsidP="00426A0E">
      <w:pPr>
        <w:pStyle w:val="a4"/>
        <w:numPr>
          <w:ilvl w:val="0"/>
          <w:numId w:val="1"/>
        </w:numPr>
        <w:tabs>
          <w:tab w:val="left" w:pos="284"/>
        </w:tabs>
        <w:ind w:left="0" w:firstLine="0"/>
        <w:jc w:val="both"/>
        <w:rPr>
          <w:snapToGrid w:val="0"/>
          <w:color w:val="000000"/>
          <w:sz w:val="22"/>
          <w:szCs w:val="22"/>
        </w:rPr>
      </w:pPr>
      <w:r w:rsidRPr="00F01F56">
        <w:rPr>
          <w:sz w:val="22"/>
          <w:szCs w:val="22"/>
        </w:rPr>
        <w:t>поставка  товара осуществляется в течение 2 (двух) календарных дней с момента получения заявки от Покупателя,</w:t>
      </w:r>
      <w:r w:rsidRPr="00F01F56">
        <w:rPr>
          <w:bCs/>
          <w:sz w:val="22"/>
          <w:szCs w:val="22"/>
        </w:rPr>
        <w:t xml:space="preserve"> направленной посредством автоматизированной системы заказов «Электронный ордер»</w:t>
      </w:r>
      <w:r w:rsidRPr="00F01F56">
        <w:rPr>
          <w:snapToGrid w:val="0"/>
          <w:color w:val="000000"/>
          <w:sz w:val="22"/>
          <w:szCs w:val="22"/>
        </w:rPr>
        <w:t>.</w:t>
      </w:r>
    </w:p>
    <w:p w:rsidR="00426A0E" w:rsidRPr="000E4B2F" w:rsidRDefault="00426A0E" w:rsidP="00426A0E">
      <w:pPr>
        <w:pStyle w:val="ConsPlusNormal"/>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 xml:space="preserve">Начальная (максимальная) цена договора:  </w:t>
      </w:r>
    </w:p>
    <w:p w:rsidR="00426A0E" w:rsidRDefault="00426A0E" w:rsidP="00426A0E">
      <w:pPr>
        <w:pStyle w:val="ConsPlusNormal"/>
        <w:widowControl/>
        <w:tabs>
          <w:tab w:val="left" w:pos="5505"/>
        </w:tabs>
        <w:ind w:firstLine="0"/>
        <w:jc w:val="both"/>
        <w:rPr>
          <w:rFonts w:ascii="Times New Roman" w:hAnsi="Times New Roman" w:cs="Times New Roman"/>
          <w:bCs/>
          <w:sz w:val="22"/>
          <w:szCs w:val="22"/>
        </w:rPr>
      </w:pPr>
      <w:r w:rsidRPr="001F6677">
        <w:rPr>
          <w:rFonts w:ascii="Times New Roman" w:hAnsi="Times New Roman" w:cs="Times New Roman"/>
          <w:snapToGrid w:val="0"/>
          <w:color w:val="000000"/>
          <w:sz w:val="22"/>
          <w:szCs w:val="22"/>
        </w:rPr>
        <w:t>Начальная (максимальная) цена договора</w:t>
      </w:r>
      <w:r w:rsidRPr="001F6677">
        <w:rPr>
          <w:rFonts w:ascii="Times New Roman" w:hAnsi="Times New Roman" w:cs="Times New Roman"/>
          <w:bCs/>
          <w:sz w:val="22"/>
          <w:szCs w:val="22"/>
        </w:rPr>
        <w:t xml:space="preserve"> не должна превышать</w:t>
      </w:r>
      <w:r w:rsidR="006A699B" w:rsidRPr="001F6677">
        <w:rPr>
          <w:rFonts w:ascii="Times New Roman" w:hAnsi="Times New Roman" w:cs="Times New Roman"/>
          <w:bCs/>
          <w:sz w:val="22"/>
          <w:szCs w:val="22"/>
        </w:rPr>
        <w:t xml:space="preserve"> </w:t>
      </w:r>
      <w:r w:rsidR="00532001" w:rsidRPr="001F6677">
        <w:rPr>
          <w:rFonts w:ascii="Times New Roman" w:hAnsi="Times New Roman" w:cs="Times New Roman"/>
          <w:bCs/>
          <w:sz w:val="22"/>
          <w:szCs w:val="22"/>
        </w:rPr>
        <w:t xml:space="preserve">  </w:t>
      </w:r>
      <w:r w:rsidR="00B31213" w:rsidRPr="001F6677">
        <w:rPr>
          <w:rFonts w:ascii="Times New Roman" w:hAnsi="Times New Roman" w:cs="Times New Roman"/>
          <w:bCs/>
          <w:sz w:val="22"/>
          <w:szCs w:val="22"/>
        </w:rPr>
        <w:t xml:space="preserve">2 063 018 </w:t>
      </w:r>
      <w:r w:rsidR="006F035B" w:rsidRPr="001F6677">
        <w:rPr>
          <w:rFonts w:ascii="Times New Roman" w:hAnsi="Times New Roman" w:cs="Times New Roman"/>
          <w:bCs/>
          <w:sz w:val="22"/>
          <w:szCs w:val="22"/>
        </w:rPr>
        <w:t xml:space="preserve"> (Два миллиона шестьдесят три тысячи восемнадцать</w:t>
      </w:r>
      <w:r w:rsidR="001F6677">
        <w:rPr>
          <w:rFonts w:ascii="Times New Roman" w:hAnsi="Times New Roman" w:cs="Times New Roman"/>
          <w:bCs/>
          <w:sz w:val="22"/>
          <w:szCs w:val="22"/>
        </w:rPr>
        <w:t>) рублей 33 копейки.</w:t>
      </w:r>
    </w:p>
    <w:p w:rsidR="00426A0E" w:rsidRPr="000E4B2F" w:rsidRDefault="00426A0E" w:rsidP="00426A0E">
      <w:pPr>
        <w:pStyle w:val="ConsPlusNormal"/>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договора</w:t>
      </w:r>
      <w:r>
        <w:rPr>
          <w:rFonts w:ascii="Times New Roman" w:hAnsi="Times New Roman" w:cs="Times New Roman"/>
          <w:b/>
          <w:snapToGrid w:val="0"/>
          <w:color w:val="000000"/>
          <w:sz w:val="22"/>
          <w:szCs w:val="22"/>
        </w:rPr>
        <w:t xml:space="preserve"> включает</w:t>
      </w:r>
      <w:r w:rsidRPr="000E4B2F">
        <w:rPr>
          <w:rFonts w:ascii="Times New Roman" w:hAnsi="Times New Roman" w:cs="Times New Roman"/>
          <w:b/>
          <w:snapToGrid w:val="0"/>
          <w:color w:val="000000"/>
          <w:sz w:val="22"/>
          <w:szCs w:val="22"/>
        </w:rPr>
        <w:t xml:space="preserve">:  </w:t>
      </w:r>
    </w:p>
    <w:p w:rsidR="00426A0E" w:rsidRPr="00AF2853" w:rsidRDefault="00426A0E" w:rsidP="00426A0E">
      <w:pPr>
        <w:pStyle w:val="ConsPlusNormal"/>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snapToGrid w:val="0"/>
          <w:color w:val="000000"/>
          <w:sz w:val="22"/>
          <w:szCs w:val="22"/>
        </w:rPr>
        <w:t>Начальная (максимальная) цена договора</w:t>
      </w:r>
      <w:r w:rsidRPr="000E4B2F">
        <w:rPr>
          <w:rFonts w:ascii="Times New Roman" w:hAnsi="Times New Roman" w:cs="Times New Roman"/>
          <w:bCs/>
          <w:sz w:val="22"/>
          <w:szCs w:val="22"/>
        </w:rPr>
        <w:t xml:space="preserve"> должна включать все </w:t>
      </w:r>
      <w:r w:rsidRPr="000E4B2F">
        <w:rPr>
          <w:rFonts w:ascii="Times New Roman" w:hAnsi="Times New Roman" w:cs="Times New Roman"/>
          <w:sz w:val="22"/>
          <w:szCs w:val="22"/>
        </w:rPr>
        <w:t xml:space="preserve"> расходы на доставку товара, страхование, уплату налогов, таможенных пошлин, сборов и других обязательных платежей.          </w:t>
      </w:r>
      <w:r w:rsidRPr="000E4B2F">
        <w:rPr>
          <w:rFonts w:ascii="Times New Roman" w:hAnsi="Times New Roman" w:cs="Times New Roman"/>
          <w:b/>
          <w:bCs/>
          <w:sz w:val="22"/>
          <w:szCs w:val="22"/>
        </w:rPr>
        <w:tab/>
      </w:r>
    </w:p>
    <w:p w:rsidR="00426A0E" w:rsidRPr="000E4B2F" w:rsidRDefault="00426A0E" w:rsidP="00426A0E">
      <w:pPr>
        <w:jc w:val="both"/>
        <w:rPr>
          <w:sz w:val="22"/>
          <w:szCs w:val="22"/>
        </w:rPr>
      </w:pPr>
      <w:r w:rsidRPr="000E4B2F">
        <w:rPr>
          <w:b/>
          <w:bCs/>
          <w:sz w:val="22"/>
          <w:szCs w:val="22"/>
        </w:rPr>
        <w:t>Срок и порядок оплаты товара:</w:t>
      </w:r>
      <w:r w:rsidRPr="000E4B2F">
        <w:rPr>
          <w:bCs/>
          <w:sz w:val="22"/>
          <w:szCs w:val="22"/>
        </w:rPr>
        <w:t xml:space="preserve"> </w:t>
      </w:r>
    </w:p>
    <w:p w:rsidR="00426A0E" w:rsidRPr="000E4B2F" w:rsidRDefault="00426A0E" w:rsidP="00426A0E">
      <w:pPr>
        <w:jc w:val="both"/>
        <w:rPr>
          <w:sz w:val="22"/>
          <w:szCs w:val="22"/>
        </w:rPr>
      </w:pPr>
      <w:r w:rsidRPr="000E4B2F">
        <w:rPr>
          <w:sz w:val="22"/>
          <w:szCs w:val="22"/>
        </w:rPr>
        <w:t>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p>
    <w:p w:rsidR="00426A0E" w:rsidRPr="000E4B2F" w:rsidRDefault="00426A0E" w:rsidP="00426A0E">
      <w:pPr>
        <w:pStyle w:val="a6"/>
        <w:spacing w:before="29" w:after="29"/>
        <w:jc w:val="both"/>
        <w:rPr>
          <w:sz w:val="22"/>
          <w:szCs w:val="22"/>
          <w:u w:val="single"/>
        </w:rPr>
      </w:pPr>
      <w:r w:rsidRPr="000E4B2F">
        <w:rPr>
          <w:b/>
          <w:sz w:val="22"/>
          <w:szCs w:val="22"/>
        </w:rPr>
        <w:t xml:space="preserve">Источник финансирования: </w:t>
      </w:r>
      <w:r>
        <w:rPr>
          <w:sz w:val="22"/>
          <w:szCs w:val="22"/>
        </w:rPr>
        <w:t>с</w:t>
      </w:r>
      <w:r w:rsidRPr="000E4B2F">
        <w:rPr>
          <w:sz w:val="22"/>
          <w:szCs w:val="22"/>
        </w:rPr>
        <w:t>обственные средства Заказчика.</w:t>
      </w:r>
    </w:p>
    <w:p w:rsidR="00426A0E" w:rsidRPr="000E4B2F" w:rsidRDefault="00426A0E" w:rsidP="00426A0E">
      <w:pPr>
        <w:pStyle w:val="a6"/>
        <w:spacing w:before="29" w:after="29"/>
        <w:jc w:val="both"/>
        <w:rPr>
          <w:b/>
          <w:sz w:val="22"/>
          <w:szCs w:val="22"/>
        </w:rPr>
      </w:pPr>
      <w:r w:rsidRPr="000E4B2F">
        <w:rPr>
          <w:b/>
          <w:sz w:val="22"/>
          <w:szCs w:val="22"/>
        </w:rPr>
        <w:t>Место подачи котировочных заявок:</w:t>
      </w:r>
    </w:p>
    <w:p w:rsidR="00426A0E" w:rsidRDefault="00426A0E" w:rsidP="00426A0E">
      <w:pPr>
        <w:pStyle w:val="a6"/>
        <w:spacing w:before="29" w:after="29"/>
        <w:jc w:val="both"/>
        <w:rPr>
          <w:bCs/>
          <w:sz w:val="22"/>
          <w:szCs w:val="22"/>
        </w:rPr>
      </w:pPr>
      <w:r w:rsidRPr="00EE49B8">
        <w:rPr>
          <w:b/>
          <w:bCs/>
          <w:sz w:val="22"/>
          <w:szCs w:val="22"/>
        </w:rPr>
        <w:t>109386</w:t>
      </w:r>
      <w:r w:rsidRPr="00EE49B8">
        <w:rPr>
          <w:bCs/>
          <w:sz w:val="22"/>
          <w:szCs w:val="22"/>
        </w:rPr>
        <w:t>, г</w:t>
      </w:r>
      <w:proofErr w:type="gramStart"/>
      <w:r w:rsidRPr="00EE49B8">
        <w:rPr>
          <w:bCs/>
          <w:sz w:val="22"/>
          <w:szCs w:val="22"/>
        </w:rPr>
        <w:t>.М</w:t>
      </w:r>
      <w:proofErr w:type="gramEnd"/>
      <w:r w:rsidRPr="00EE49B8">
        <w:rPr>
          <w:bCs/>
          <w:sz w:val="22"/>
          <w:szCs w:val="22"/>
        </w:rPr>
        <w:t>осква, ул. Ставропольская,</w:t>
      </w:r>
      <w:r w:rsidR="00EE49B8">
        <w:rPr>
          <w:bCs/>
          <w:sz w:val="22"/>
          <w:szCs w:val="22"/>
        </w:rPr>
        <w:t xml:space="preserve"> </w:t>
      </w:r>
      <w:r w:rsidRPr="00EE49B8">
        <w:rPr>
          <w:bCs/>
          <w:sz w:val="22"/>
          <w:szCs w:val="22"/>
        </w:rPr>
        <w:t>домовладение 23, корпус1</w:t>
      </w:r>
      <w:r w:rsidR="00EE49B8">
        <w:rPr>
          <w:bCs/>
          <w:sz w:val="22"/>
          <w:szCs w:val="22"/>
        </w:rPr>
        <w:t>, терапевтический корпус, 1-й этаж, сектор материально-технического снабжения.</w:t>
      </w:r>
    </w:p>
    <w:p w:rsidR="00426A0E" w:rsidRPr="000E4B2F" w:rsidRDefault="00426A0E" w:rsidP="00426A0E">
      <w:pPr>
        <w:pStyle w:val="a6"/>
        <w:spacing w:before="29" w:after="29"/>
        <w:jc w:val="both"/>
        <w:rPr>
          <w:b/>
          <w:bCs/>
          <w:sz w:val="22"/>
          <w:szCs w:val="22"/>
        </w:rPr>
      </w:pPr>
      <w:r w:rsidRPr="000E4B2F">
        <w:rPr>
          <w:b/>
          <w:bCs/>
          <w:sz w:val="22"/>
          <w:szCs w:val="22"/>
        </w:rPr>
        <w:t xml:space="preserve">Дата и время начала срока подачи котировочных заявок: </w:t>
      </w:r>
    </w:p>
    <w:p w:rsidR="00426A0E" w:rsidRPr="000E4B2F" w:rsidRDefault="00426A0E" w:rsidP="00426A0E">
      <w:pPr>
        <w:pStyle w:val="a6"/>
        <w:spacing w:before="29" w:after="29"/>
        <w:jc w:val="both"/>
        <w:rPr>
          <w:bCs/>
          <w:sz w:val="22"/>
          <w:szCs w:val="22"/>
        </w:rPr>
      </w:pPr>
      <w:r w:rsidRPr="00EE49B8">
        <w:rPr>
          <w:bCs/>
          <w:sz w:val="22"/>
          <w:szCs w:val="22"/>
        </w:rPr>
        <w:t xml:space="preserve">«  </w:t>
      </w:r>
      <w:r w:rsidR="00EE49B8" w:rsidRPr="00EE49B8">
        <w:rPr>
          <w:bCs/>
          <w:sz w:val="22"/>
          <w:szCs w:val="22"/>
        </w:rPr>
        <w:t xml:space="preserve"> </w:t>
      </w:r>
      <w:r w:rsidRPr="00EE49B8">
        <w:rPr>
          <w:bCs/>
          <w:sz w:val="22"/>
          <w:szCs w:val="22"/>
        </w:rPr>
        <w:t>»</w:t>
      </w:r>
      <w:r w:rsidR="00EE49B8" w:rsidRPr="00EE49B8">
        <w:rPr>
          <w:bCs/>
          <w:sz w:val="22"/>
          <w:szCs w:val="22"/>
        </w:rPr>
        <w:t xml:space="preserve"> </w:t>
      </w:r>
      <w:r w:rsidR="002479F3">
        <w:rPr>
          <w:bCs/>
          <w:sz w:val="22"/>
          <w:szCs w:val="22"/>
        </w:rPr>
        <w:t>февраля</w:t>
      </w:r>
      <w:r>
        <w:rPr>
          <w:bCs/>
          <w:sz w:val="22"/>
          <w:szCs w:val="22"/>
        </w:rPr>
        <w:t xml:space="preserve"> </w:t>
      </w:r>
      <w:r w:rsidR="00EE49B8">
        <w:rPr>
          <w:bCs/>
          <w:sz w:val="22"/>
          <w:szCs w:val="22"/>
        </w:rPr>
        <w:t>201</w:t>
      </w:r>
      <w:r w:rsidR="002479F3">
        <w:rPr>
          <w:bCs/>
          <w:sz w:val="22"/>
          <w:szCs w:val="22"/>
        </w:rPr>
        <w:t>9</w:t>
      </w:r>
      <w:r w:rsidR="00EE49B8">
        <w:rPr>
          <w:bCs/>
          <w:sz w:val="22"/>
          <w:szCs w:val="22"/>
        </w:rPr>
        <w:t xml:space="preserve"> года в 08 часов 00 минут </w:t>
      </w:r>
      <w:r w:rsidRPr="000E4B2F">
        <w:rPr>
          <w:bCs/>
          <w:sz w:val="22"/>
          <w:szCs w:val="22"/>
        </w:rPr>
        <w:t xml:space="preserve">московского времени. </w:t>
      </w:r>
    </w:p>
    <w:p w:rsidR="00426A0E" w:rsidRPr="000E4B2F" w:rsidRDefault="00426A0E" w:rsidP="00426A0E">
      <w:pPr>
        <w:pStyle w:val="a6"/>
        <w:spacing w:before="29" w:after="29"/>
        <w:jc w:val="both"/>
        <w:rPr>
          <w:b/>
          <w:bCs/>
          <w:sz w:val="22"/>
          <w:szCs w:val="22"/>
        </w:rPr>
      </w:pPr>
      <w:r w:rsidRPr="000E4B2F">
        <w:rPr>
          <w:b/>
          <w:bCs/>
          <w:sz w:val="22"/>
          <w:szCs w:val="22"/>
        </w:rPr>
        <w:t xml:space="preserve">Дата и время окончания срока подачи котировочных заявок: </w:t>
      </w:r>
    </w:p>
    <w:p w:rsidR="00426A0E" w:rsidRPr="000E4B2F" w:rsidRDefault="00426A0E" w:rsidP="00426A0E">
      <w:pPr>
        <w:pStyle w:val="a6"/>
        <w:spacing w:before="29" w:after="29"/>
        <w:jc w:val="both"/>
        <w:rPr>
          <w:bCs/>
          <w:sz w:val="22"/>
          <w:szCs w:val="22"/>
        </w:rPr>
      </w:pPr>
      <w:r w:rsidRPr="00BD586A">
        <w:rPr>
          <w:bCs/>
          <w:sz w:val="22"/>
          <w:szCs w:val="22"/>
        </w:rPr>
        <w:t>«</w:t>
      </w:r>
      <w:r w:rsidR="00BD586A" w:rsidRPr="00BD586A">
        <w:rPr>
          <w:bCs/>
          <w:sz w:val="22"/>
          <w:szCs w:val="22"/>
        </w:rPr>
        <w:t xml:space="preserve"> </w:t>
      </w:r>
      <w:r w:rsidRPr="00BD586A">
        <w:rPr>
          <w:bCs/>
          <w:sz w:val="22"/>
          <w:szCs w:val="22"/>
        </w:rPr>
        <w:t xml:space="preserve">  »</w:t>
      </w:r>
      <w:r w:rsidRPr="000E4B2F">
        <w:rPr>
          <w:bCs/>
          <w:sz w:val="22"/>
          <w:szCs w:val="22"/>
        </w:rPr>
        <w:t xml:space="preserve"> </w:t>
      </w:r>
      <w:r w:rsidR="002479F3">
        <w:rPr>
          <w:bCs/>
          <w:sz w:val="22"/>
          <w:szCs w:val="22"/>
        </w:rPr>
        <w:t>февраля</w:t>
      </w:r>
      <w:r w:rsidRPr="000E4B2F">
        <w:rPr>
          <w:bCs/>
          <w:sz w:val="22"/>
          <w:szCs w:val="22"/>
        </w:rPr>
        <w:t xml:space="preserve"> 201</w:t>
      </w:r>
      <w:r w:rsidR="002479F3">
        <w:rPr>
          <w:bCs/>
          <w:sz w:val="22"/>
          <w:szCs w:val="22"/>
        </w:rPr>
        <w:t>9</w:t>
      </w:r>
      <w:r w:rsidRPr="000E4B2F">
        <w:rPr>
          <w:bCs/>
          <w:sz w:val="22"/>
          <w:szCs w:val="22"/>
        </w:rPr>
        <w:t xml:space="preserve"> года в 10 часов 00 минут  московского времени.</w:t>
      </w:r>
    </w:p>
    <w:p w:rsidR="00D856AB" w:rsidRPr="000E4B2F" w:rsidRDefault="00D856AB" w:rsidP="00D856AB">
      <w:pPr>
        <w:jc w:val="both"/>
        <w:rPr>
          <w:b/>
          <w:bCs/>
          <w:sz w:val="22"/>
          <w:szCs w:val="22"/>
        </w:rPr>
      </w:pPr>
      <w:r w:rsidRPr="000E4B2F">
        <w:rPr>
          <w:b/>
          <w:bCs/>
          <w:sz w:val="22"/>
          <w:szCs w:val="22"/>
        </w:rPr>
        <w:t>Место и дата вскрытия заявок, рассмотрения предложений участников закупки и подведения итогов закупки:</w:t>
      </w:r>
    </w:p>
    <w:p w:rsidR="00D856AB" w:rsidRDefault="00D856AB" w:rsidP="00D856AB">
      <w:pPr>
        <w:pStyle w:val="a6"/>
        <w:spacing w:before="29" w:after="29"/>
        <w:jc w:val="both"/>
        <w:rPr>
          <w:bCs/>
          <w:sz w:val="22"/>
          <w:szCs w:val="22"/>
        </w:rPr>
      </w:pPr>
      <w:r w:rsidRPr="00F67958">
        <w:rPr>
          <w:bCs/>
          <w:sz w:val="22"/>
          <w:szCs w:val="22"/>
        </w:rPr>
        <w:t>«</w:t>
      </w:r>
      <w:r>
        <w:rPr>
          <w:bCs/>
          <w:sz w:val="22"/>
          <w:szCs w:val="22"/>
        </w:rPr>
        <w:t>___</w:t>
      </w:r>
      <w:r w:rsidRPr="00F67958">
        <w:rPr>
          <w:bCs/>
          <w:sz w:val="22"/>
          <w:szCs w:val="22"/>
        </w:rPr>
        <w:t xml:space="preserve">» </w:t>
      </w:r>
      <w:r>
        <w:rPr>
          <w:bCs/>
          <w:sz w:val="22"/>
          <w:szCs w:val="22"/>
        </w:rPr>
        <w:t>___________</w:t>
      </w:r>
      <w:r w:rsidRPr="00F67958">
        <w:rPr>
          <w:bCs/>
          <w:sz w:val="22"/>
          <w:szCs w:val="22"/>
        </w:rPr>
        <w:t xml:space="preserve"> 201</w:t>
      </w:r>
      <w:r w:rsidR="002479F3">
        <w:rPr>
          <w:bCs/>
          <w:sz w:val="22"/>
          <w:szCs w:val="22"/>
        </w:rPr>
        <w:t>9</w:t>
      </w:r>
      <w:r w:rsidRPr="00F67958">
        <w:rPr>
          <w:bCs/>
          <w:sz w:val="22"/>
          <w:szCs w:val="22"/>
        </w:rPr>
        <w:t xml:space="preserve"> г. в 1</w:t>
      </w:r>
      <w:r>
        <w:rPr>
          <w:bCs/>
          <w:sz w:val="22"/>
          <w:szCs w:val="22"/>
        </w:rPr>
        <w:t>1</w:t>
      </w:r>
      <w:r w:rsidRPr="00F67958">
        <w:rPr>
          <w:bCs/>
          <w:sz w:val="22"/>
          <w:szCs w:val="22"/>
        </w:rPr>
        <w:t xml:space="preserve"> часов 00 минут</w:t>
      </w:r>
      <w:r w:rsidRPr="000E4B2F">
        <w:rPr>
          <w:bCs/>
          <w:sz w:val="22"/>
          <w:szCs w:val="22"/>
        </w:rPr>
        <w:t xml:space="preserve">  московского времени по адресу: </w:t>
      </w:r>
      <w:r w:rsidRPr="00CD60C7">
        <w:rPr>
          <w:bCs/>
          <w:sz w:val="22"/>
          <w:szCs w:val="22"/>
        </w:rPr>
        <w:t>109386, г. Москва</w:t>
      </w:r>
      <w:r>
        <w:rPr>
          <w:bCs/>
          <w:sz w:val="22"/>
          <w:szCs w:val="22"/>
        </w:rPr>
        <w:t>, ул. Ставропольская</w:t>
      </w:r>
      <w:r w:rsidRPr="000F29C4">
        <w:rPr>
          <w:bCs/>
          <w:sz w:val="22"/>
          <w:szCs w:val="22"/>
        </w:rPr>
        <w:t xml:space="preserve">, </w:t>
      </w:r>
      <w:proofErr w:type="spellStart"/>
      <w:r w:rsidRPr="000F29C4">
        <w:rPr>
          <w:bCs/>
          <w:sz w:val="22"/>
          <w:szCs w:val="22"/>
        </w:rPr>
        <w:t>д</w:t>
      </w:r>
      <w:r>
        <w:rPr>
          <w:bCs/>
          <w:sz w:val="22"/>
          <w:szCs w:val="22"/>
        </w:rPr>
        <w:t>омовл</w:t>
      </w:r>
      <w:proofErr w:type="spellEnd"/>
      <w:r>
        <w:rPr>
          <w:bCs/>
          <w:sz w:val="22"/>
          <w:szCs w:val="22"/>
        </w:rPr>
        <w:t>. 23, корп.1</w:t>
      </w:r>
      <w:r w:rsidRPr="009B7462">
        <w:rPr>
          <w:bCs/>
          <w:sz w:val="22"/>
          <w:szCs w:val="22"/>
        </w:rPr>
        <w:t xml:space="preserve"> </w:t>
      </w:r>
      <w:r>
        <w:rPr>
          <w:bCs/>
          <w:sz w:val="22"/>
          <w:szCs w:val="22"/>
        </w:rPr>
        <w:t>кабинет начальника сектора материально-технического снабжения</w:t>
      </w:r>
    </w:p>
    <w:p w:rsidR="00426A0E" w:rsidRPr="000E4B2F" w:rsidRDefault="00426A0E" w:rsidP="00426A0E">
      <w:pPr>
        <w:pStyle w:val="a6"/>
        <w:spacing w:before="29" w:after="29"/>
        <w:jc w:val="both"/>
        <w:rPr>
          <w:b/>
          <w:bCs/>
          <w:i/>
          <w:sz w:val="22"/>
          <w:szCs w:val="22"/>
        </w:rPr>
      </w:pPr>
      <w:r w:rsidRPr="000E4B2F">
        <w:rPr>
          <w:b/>
          <w:bCs/>
          <w:sz w:val="22"/>
          <w:szCs w:val="22"/>
        </w:rPr>
        <w:t>Критерии оценки и сопоставления заявок на участие в закупке:</w:t>
      </w:r>
    </w:p>
    <w:p w:rsidR="00426A0E" w:rsidRPr="000E4B2F" w:rsidRDefault="00104D9F" w:rsidP="00426A0E">
      <w:pPr>
        <w:pStyle w:val="a6"/>
        <w:spacing w:before="29" w:after="29"/>
        <w:jc w:val="both"/>
        <w:rPr>
          <w:bCs/>
          <w:sz w:val="22"/>
          <w:szCs w:val="22"/>
        </w:rPr>
      </w:pPr>
      <w:r>
        <w:rPr>
          <w:bCs/>
          <w:sz w:val="22"/>
          <w:szCs w:val="22"/>
        </w:rPr>
        <w:t xml:space="preserve">Наименьшая цена </w:t>
      </w:r>
      <w:r w:rsidR="00426A0E" w:rsidRPr="000E4B2F">
        <w:rPr>
          <w:bCs/>
          <w:sz w:val="22"/>
          <w:szCs w:val="22"/>
        </w:rPr>
        <w:t>договора.</w:t>
      </w:r>
    </w:p>
    <w:p w:rsidR="00426A0E" w:rsidRDefault="00426A0E" w:rsidP="00426A0E">
      <w:pPr>
        <w:pStyle w:val="a6"/>
        <w:spacing w:before="29" w:after="29"/>
        <w:jc w:val="both"/>
        <w:rPr>
          <w:b/>
          <w:sz w:val="22"/>
          <w:szCs w:val="22"/>
        </w:rPr>
      </w:pPr>
      <w:r w:rsidRPr="000E4B2F">
        <w:rPr>
          <w:b/>
          <w:sz w:val="22"/>
          <w:szCs w:val="22"/>
        </w:rPr>
        <w:t>Обязательные требования к участникам запроса котировок:</w:t>
      </w:r>
    </w:p>
    <w:p w:rsidR="00904477" w:rsidRPr="000E4B2F" w:rsidRDefault="00904477" w:rsidP="00904477">
      <w:pPr>
        <w:jc w:val="both"/>
        <w:rPr>
          <w:sz w:val="22"/>
          <w:szCs w:val="22"/>
        </w:rPr>
      </w:pPr>
      <w:r w:rsidRPr="000E4B2F">
        <w:rPr>
          <w:b/>
          <w:sz w:val="22"/>
          <w:szCs w:val="22"/>
        </w:rPr>
        <w:t>1)</w:t>
      </w:r>
      <w:r w:rsidRPr="000E4B2F">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E4B2F">
        <w:rPr>
          <w:sz w:val="22"/>
          <w:szCs w:val="22"/>
        </w:rPr>
        <w:t>являющихся</w:t>
      </w:r>
      <w:proofErr w:type="gramEnd"/>
      <w:r w:rsidRPr="000E4B2F">
        <w:rPr>
          <w:sz w:val="22"/>
          <w:szCs w:val="22"/>
        </w:rPr>
        <w:t xml:space="preserve"> предметом договора</w:t>
      </w:r>
      <w:r>
        <w:rPr>
          <w:sz w:val="22"/>
          <w:szCs w:val="22"/>
        </w:rPr>
        <w:t>;</w:t>
      </w:r>
    </w:p>
    <w:p w:rsidR="00904477" w:rsidRPr="000E4B2F" w:rsidRDefault="00904477" w:rsidP="00904477">
      <w:pPr>
        <w:jc w:val="both"/>
        <w:rPr>
          <w:sz w:val="22"/>
          <w:szCs w:val="22"/>
        </w:rPr>
      </w:pPr>
      <w:r w:rsidRPr="000E4B2F">
        <w:rPr>
          <w:b/>
          <w:sz w:val="22"/>
          <w:szCs w:val="22"/>
        </w:rPr>
        <w:lastRenderedPageBreak/>
        <w:t>2)</w:t>
      </w:r>
      <w:r w:rsidRPr="000E4B2F">
        <w:rPr>
          <w:sz w:val="22"/>
          <w:szCs w:val="22"/>
        </w:rPr>
        <w:t xml:space="preserve"> </w:t>
      </w:r>
      <w:proofErr w:type="spellStart"/>
      <w:r w:rsidRPr="000E4B2F">
        <w:rPr>
          <w:sz w:val="22"/>
          <w:szCs w:val="22"/>
        </w:rPr>
        <w:t>непроведение</w:t>
      </w:r>
      <w:proofErr w:type="spellEnd"/>
      <w:r w:rsidRPr="000E4B2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04477" w:rsidRPr="000E4B2F" w:rsidRDefault="00904477" w:rsidP="00904477">
      <w:pPr>
        <w:jc w:val="both"/>
        <w:rPr>
          <w:sz w:val="22"/>
          <w:szCs w:val="22"/>
        </w:rPr>
      </w:pPr>
      <w:r w:rsidRPr="000E4B2F">
        <w:rPr>
          <w:b/>
          <w:sz w:val="22"/>
          <w:szCs w:val="22"/>
        </w:rPr>
        <w:t>3)</w:t>
      </w:r>
      <w:r w:rsidRPr="000E4B2F">
        <w:rPr>
          <w:sz w:val="22"/>
          <w:szCs w:val="22"/>
        </w:rPr>
        <w:t xml:space="preserve"> </w:t>
      </w:r>
      <w:proofErr w:type="spellStart"/>
      <w:r w:rsidRPr="000E4B2F">
        <w:rPr>
          <w:sz w:val="22"/>
          <w:szCs w:val="22"/>
        </w:rPr>
        <w:t>неприостановление</w:t>
      </w:r>
      <w:proofErr w:type="spellEnd"/>
      <w:r w:rsidRPr="000E4B2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04477" w:rsidRPr="000E4B2F" w:rsidRDefault="00904477" w:rsidP="00904477">
      <w:pPr>
        <w:jc w:val="both"/>
        <w:rPr>
          <w:sz w:val="22"/>
          <w:szCs w:val="22"/>
        </w:rPr>
      </w:pPr>
      <w:proofErr w:type="gramStart"/>
      <w:r w:rsidRPr="000E4B2F">
        <w:rPr>
          <w:b/>
          <w:sz w:val="22"/>
          <w:szCs w:val="22"/>
        </w:rPr>
        <w:t>4)</w:t>
      </w:r>
      <w:r w:rsidRPr="000E4B2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4B2F">
        <w:rPr>
          <w:sz w:val="22"/>
          <w:szCs w:val="22"/>
        </w:rPr>
        <w:t xml:space="preserve"> обязанности </w:t>
      </w:r>
      <w:proofErr w:type="gramStart"/>
      <w:r w:rsidRPr="000E4B2F">
        <w:rPr>
          <w:sz w:val="22"/>
          <w:szCs w:val="22"/>
        </w:rPr>
        <w:t>заявителя</w:t>
      </w:r>
      <w:proofErr w:type="gramEnd"/>
      <w:r w:rsidRPr="000E4B2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4B2F">
        <w:rPr>
          <w:sz w:val="22"/>
          <w:szCs w:val="22"/>
        </w:rPr>
        <w:t>указанных</w:t>
      </w:r>
      <w:proofErr w:type="gramEnd"/>
      <w:r w:rsidRPr="000E4B2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4477" w:rsidRPr="000E4B2F" w:rsidRDefault="00904477" w:rsidP="00904477">
      <w:pPr>
        <w:jc w:val="both"/>
        <w:rPr>
          <w:sz w:val="22"/>
          <w:szCs w:val="22"/>
        </w:rPr>
      </w:pPr>
      <w:proofErr w:type="gramStart"/>
      <w:r w:rsidRPr="000E4B2F">
        <w:rPr>
          <w:b/>
          <w:sz w:val="22"/>
          <w:szCs w:val="22"/>
        </w:rPr>
        <w:t>5)</w:t>
      </w:r>
      <w:r w:rsidRPr="000E4B2F">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E4B2F">
        <w:rPr>
          <w:sz w:val="22"/>
          <w:szCs w:val="22"/>
        </w:rPr>
        <w:t xml:space="preserve"> поставкой товара, выполнением работы, оказанием услуги, </w:t>
      </w:r>
      <w:proofErr w:type="gramStart"/>
      <w:r w:rsidRPr="000E4B2F">
        <w:rPr>
          <w:sz w:val="22"/>
          <w:szCs w:val="22"/>
        </w:rPr>
        <w:t>являющихся</w:t>
      </w:r>
      <w:proofErr w:type="gramEnd"/>
      <w:r w:rsidRPr="000E4B2F">
        <w:rPr>
          <w:sz w:val="22"/>
          <w:szCs w:val="22"/>
        </w:rPr>
        <w:t xml:space="preserve"> объектом осуществляемой закупки, и административного наказания в виде дисквалификации;</w:t>
      </w:r>
    </w:p>
    <w:p w:rsidR="00904477" w:rsidRPr="000E4B2F" w:rsidRDefault="00904477" w:rsidP="00904477">
      <w:pPr>
        <w:jc w:val="both"/>
        <w:rPr>
          <w:sz w:val="22"/>
          <w:szCs w:val="22"/>
        </w:rPr>
      </w:pPr>
      <w:r w:rsidRPr="000E4B2F">
        <w:rPr>
          <w:b/>
          <w:sz w:val="22"/>
          <w:szCs w:val="22"/>
        </w:rPr>
        <w:t>6)</w:t>
      </w:r>
      <w:r w:rsidRPr="000E4B2F">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04477" w:rsidRPr="000E4B2F" w:rsidRDefault="00904477" w:rsidP="00904477">
      <w:pPr>
        <w:jc w:val="both"/>
        <w:rPr>
          <w:b/>
          <w:sz w:val="22"/>
          <w:szCs w:val="22"/>
        </w:rPr>
      </w:pPr>
      <w:proofErr w:type="gramStart"/>
      <w:r w:rsidRPr="000E4B2F">
        <w:rPr>
          <w:b/>
          <w:sz w:val="22"/>
          <w:szCs w:val="22"/>
        </w:rPr>
        <w:t>7)</w:t>
      </w:r>
      <w:r w:rsidRPr="000E4B2F">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E4B2F">
        <w:rPr>
          <w:sz w:val="22"/>
          <w:szCs w:val="22"/>
        </w:rPr>
        <w:t>выгодоприобретателями</w:t>
      </w:r>
      <w:proofErr w:type="spellEnd"/>
      <w:r w:rsidRPr="000E4B2F">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0E4B2F">
        <w:rPr>
          <w:sz w:val="22"/>
          <w:szCs w:val="22"/>
        </w:rPr>
        <w:t xml:space="preserve"> (</w:t>
      </w:r>
      <w:proofErr w:type="gramStart"/>
      <w:r w:rsidRPr="000E4B2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4B2F">
        <w:rPr>
          <w:sz w:val="22"/>
          <w:szCs w:val="22"/>
        </w:rPr>
        <w:t>неполнородными</w:t>
      </w:r>
      <w:proofErr w:type="spellEnd"/>
      <w:r w:rsidRPr="000E4B2F">
        <w:rPr>
          <w:sz w:val="22"/>
          <w:szCs w:val="22"/>
        </w:rPr>
        <w:t xml:space="preserve"> (имеющими общих отца или мать) братьями и сестрами), усыновителями или усыновленными</w:t>
      </w:r>
      <w:proofErr w:type="gramEnd"/>
      <w:r w:rsidRPr="000E4B2F">
        <w:rPr>
          <w:sz w:val="22"/>
          <w:szCs w:val="22"/>
        </w:rPr>
        <w:t xml:space="preserve"> указанных физических лиц. Под </w:t>
      </w:r>
      <w:proofErr w:type="spellStart"/>
      <w:r w:rsidRPr="000E4B2F">
        <w:rPr>
          <w:sz w:val="22"/>
          <w:szCs w:val="22"/>
        </w:rPr>
        <w:t>выгодоприобретателями</w:t>
      </w:r>
      <w:proofErr w:type="spellEnd"/>
      <w:r w:rsidRPr="000E4B2F">
        <w:rPr>
          <w:sz w:val="22"/>
          <w:szCs w:val="22"/>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4477" w:rsidRPr="000E4B2F" w:rsidRDefault="00904477" w:rsidP="00904477">
      <w:pPr>
        <w:ind w:firstLine="720"/>
        <w:jc w:val="both"/>
        <w:rPr>
          <w:b/>
          <w:sz w:val="22"/>
          <w:szCs w:val="22"/>
        </w:rPr>
      </w:pPr>
      <w:r w:rsidRPr="000E4B2F">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904477" w:rsidRPr="000E4B2F" w:rsidRDefault="00904477" w:rsidP="00904477">
      <w:pPr>
        <w:pStyle w:val="a6"/>
        <w:spacing w:after="0"/>
        <w:jc w:val="both"/>
        <w:rPr>
          <w:b/>
          <w:sz w:val="22"/>
          <w:szCs w:val="22"/>
        </w:rPr>
      </w:pPr>
      <w:r w:rsidRPr="000E4B2F">
        <w:rPr>
          <w:b/>
          <w:sz w:val="22"/>
          <w:szCs w:val="22"/>
        </w:rPr>
        <w:t xml:space="preserve">Требования к котировочным заявкам: </w:t>
      </w:r>
    </w:p>
    <w:p w:rsidR="00904477" w:rsidRPr="000E4B2F" w:rsidRDefault="00904477" w:rsidP="00904477">
      <w:pPr>
        <w:autoSpaceDE w:val="0"/>
        <w:autoSpaceDN w:val="0"/>
        <w:adjustRightInd w:val="0"/>
        <w:jc w:val="both"/>
        <w:rPr>
          <w:sz w:val="22"/>
          <w:szCs w:val="22"/>
        </w:rPr>
      </w:pPr>
      <w:r w:rsidRPr="000E4B2F">
        <w:rPr>
          <w:b/>
          <w:sz w:val="22"/>
          <w:szCs w:val="22"/>
        </w:rPr>
        <w:t>1)</w:t>
      </w:r>
      <w:r w:rsidRPr="000E4B2F">
        <w:rPr>
          <w:sz w:val="22"/>
          <w:szCs w:val="22"/>
        </w:rPr>
        <w:t xml:space="preserve">  </w:t>
      </w:r>
      <w:r w:rsidRPr="000E4B2F">
        <w:rPr>
          <w:sz w:val="22"/>
          <w:szCs w:val="22"/>
          <w:u w:val="single"/>
        </w:rPr>
        <w:t>в составе котировочной заявки должны быть представлены</w:t>
      </w:r>
      <w:r w:rsidRPr="000E4B2F">
        <w:rPr>
          <w:sz w:val="22"/>
          <w:szCs w:val="22"/>
        </w:rPr>
        <w:t>:</w:t>
      </w:r>
    </w:p>
    <w:p w:rsidR="00904477" w:rsidRPr="000E4B2F" w:rsidRDefault="00904477" w:rsidP="00904477">
      <w:pPr>
        <w:autoSpaceDE w:val="0"/>
        <w:autoSpaceDN w:val="0"/>
        <w:adjustRightInd w:val="0"/>
        <w:jc w:val="both"/>
        <w:rPr>
          <w:sz w:val="22"/>
          <w:szCs w:val="22"/>
        </w:rPr>
      </w:pPr>
      <w:r w:rsidRPr="000E4B2F">
        <w:rPr>
          <w:sz w:val="22"/>
          <w:szCs w:val="22"/>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04477" w:rsidRPr="000E4B2F" w:rsidRDefault="00904477" w:rsidP="00904477">
      <w:pPr>
        <w:autoSpaceDE w:val="0"/>
        <w:autoSpaceDN w:val="0"/>
        <w:adjustRightInd w:val="0"/>
        <w:jc w:val="both"/>
        <w:rPr>
          <w:sz w:val="22"/>
          <w:szCs w:val="22"/>
        </w:rPr>
      </w:pPr>
      <w:proofErr w:type="gramStart"/>
      <w:r w:rsidRPr="000E4B2F">
        <w:rPr>
          <w:sz w:val="22"/>
          <w:szCs w:val="22"/>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904477" w:rsidRPr="000E4B2F" w:rsidRDefault="00904477" w:rsidP="00904477">
      <w:pPr>
        <w:autoSpaceDE w:val="0"/>
        <w:autoSpaceDN w:val="0"/>
        <w:adjustRightInd w:val="0"/>
        <w:jc w:val="both"/>
        <w:rPr>
          <w:sz w:val="22"/>
          <w:szCs w:val="22"/>
        </w:rPr>
      </w:pPr>
      <w:r w:rsidRPr="000E4B2F">
        <w:rPr>
          <w:sz w:val="22"/>
          <w:szCs w:val="22"/>
        </w:rPr>
        <w:t>- идентификационный номер налогоплательщика (при его наличии);</w:t>
      </w:r>
    </w:p>
    <w:p w:rsidR="00904477" w:rsidRPr="000E4B2F" w:rsidRDefault="00904477" w:rsidP="00904477">
      <w:pPr>
        <w:autoSpaceDE w:val="0"/>
        <w:autoSpaceDN w:val="0"/>
        <w:adjustRightInd w:val="0"/>
        <w:jc w:val="both"/>
        <w:rPr>
          <w:sz w:val="22"/>
          <w:szCs w:val="22"/>
        </w:rPr>
      </w:pPr>
      <w:r w:rsidRPr="000E4B2F">
        <w:rPr>
          <w:sz w:val="22"/>
          <w:szCs w:val="22"/>
        </w:rPr>
        <w:t>- согласие участника закупки с условиями договора, указанными в запросе котировок;</w:t>
      </w:r>
    </w:p>
    <w:p w:rsidR="00904477" w:rsidRPr="000E4B2F" w:rsidRDefault="00904477" w:rsidP="00904477">
      <w:pPr>
        <w:autoSpaceDE w:val="0"/>
        <w:autoSpaceDN w:val="0"/>
        <w:adjustRightInd w:val="0"/>
        <w:jc w:val="both"/>
        <w:rPr>
          <w:sz w:val="22"/>
          <w:szCs w:val="22"/>
        </w:rPr>
      </w:pPr>
      <w:r w:rsidRPr="000E4B2F">
        <w:rPr>
          <w:sz w:val="22"/>
          <w:szCs w:val="22"/>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04477" w:rsidRPr="000E4B2F" w:rsidRDefault="00904477" w:rsidP="00904477">
      <w:pPr>
        <w:autoSpaceDE w:val="0"/>
        <w:autoSpaceDN w:val="0"/>
        <w:adjustRightInd w:val="0"/>
        <w:jc w:val="both"/>
        <w:rPr>
          <w:sz w:val="22"/>
          <w:szCs w:val="22"/>
        </w:rPr>
      </w:pPr>
      <w:r w:rsidRPr="000E4B2F">
        <w:rPr>
          <w:sz w:val="22"/>
          <w:szCs w:val="22"/>
        </w:rPr>
        <w:lastRenderedPageBreak/>
        <w:t>- документы (копии документов), подтверждающие соответствие участников закупки установленным требованиям;</w:t>
      </w:r>
    </w:p>
    <w:p w:rsidR="00904477" w:rsidRPr="000E4B2F" w:rsidRDefault="00904477" w:rsidP="00904477">
      <w:pPr>
        <w:autoSpaceDE w:val="0"/>
        <w:autoSpaceDN w:val="0"/>
        <w:adjustRightInd w:val="0"/>
        <w:jc w:val="both"/>
        <w:rPr>
          <w:sz w:val="22"/>
          <w:szCs w:val="22"/>
        </w:rPr>
      </w:pPr>
      <w:r w:rsidRPr="000E4B2F">
        <w:rPr>
          <w:sz w:val="22"/>
          <w:szCs w:val="22"/>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904477" w:rsidRPr="000E4B2F" w:rsidRDefault="00904477" w:rsidP="00904477">
      <w:pPr>
        <w:autoSpaceDE w:val="0"/>
        <w:autoSpaceDN w:val="0"/>
        <w:adjustRightInd w:val="0"/>
        <w:jc w:val="both"/>
        <w:rPr>
          <w:sz w:val="22"/>
          <w:szCs w:val="22"/>
        </w:rPr>
      </w:pPr>
      <w:r w:rsidRPr="000E4B2F">
        <w:rPr>
          <w:b/>
          <w:sz w:val="22"/>
          <w:szCs w:val="22"/>
        </w:rPr>
        <w:t>2)</w:t>
      </w:r>
      <w:r w:rsidRPr="000E4B2F">
        <w:rPr>
          <w:sz w:val="22"/>
          <w:szCs w:val="22"/>
        </w:rPr>
        <w:t xml:space="preserve"> заявки представляются на бумажном носителе в месте и до истечения срока, которые указаны в извещении о закупке.</w:t>
      </w:r>
    </w:p>
    <w:p w:rsidR="00904477" w:rsidRPr="000E4B2F" w:rsidRDefault="00904477" w:rsidP="00904477">
      <w:pPr>
        <w:autoSpaceDE w:val="0"/>
        <w:autoSpaceDN w:val="0"/>
        <w:adjustRightInd w:val="0"/>
        <w:jc w:val="both"/>
        <w:rPr>
          <w:sz w:val="22"/>
          <w:szCs w:val="22"/>
        </w:rPr>
      </w:pPr>
      <w:r w:rsidRPr="000E4B2F">
        <w:rPr>
          <w:b/>
          <w:sz w:val="22"/>
          <w:szCs w:val="22"/>
        </w:rPr>
        <w:t>3)</w:t>
      </w:r>
      <w:r w:rsidRPr="000E4B2F">
        <w:rPr>
          <w:sz w:val="22"/>
          <w:szCs w:val="22"/>
        </w:rPr>
        <w:t xml:space="preserve">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0E4B2F">
        <w:rPr>
          <w:sz w:val="22"/>
          <w:szCs w:val="22"/>
        </w:rPr>
        <w:t>непредставленными</w:t>
      </w:r>
      <w:proofErr w:type="spellEnd"/>
      <w:r w:rsidRPr="000E4B2F">
        <w:rPr>
          <w:sz w:val="22"/>
          <w:szCs w:val="22"/>
        </w:rPr>
        <w:t>.</w:t>
      </w:r>
    </w:p>
    <w:p w:rsidR="00904477" w:rsidRPr="000E4B2F" w:rsidRDefault="00904477" w:rsidP="00904477">
      <w:pPr>
        <w:autoSpaceDE w:val="0"/>
        <w:autoSpaceDN w:val="0"/>
        <w:adjustRightInd w:val="0"/>
        <w:jc w:val="both"/>
        <w:rPr>
          <w:sz w:val="22"/>
          <w:szCs w:val="22"/>
        </w:rPr>
      </w:pPr>
      <w:r w:rsidRPr="000E4B2F">
        <w:rPr>
          <w:b/>
          <w:sz w:val="22"/>
          <w:szCs w:val="22"/>
        </w:rPr>
        <w:t>4)</w:t>
      </w:r>
      <w:r w:rsidRPr="000E4B2F">
        <w:rPr>
          <w:sz w:val="22"/>
          <w:szCs w:val="22"/>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04477" w:rsidRPr="000E4B2F" w:rsidRDefault="00904477" w:rsidP="00904477">
      <w:pPr>
        <w:autoSpaceDE w:val="0"/>
        <w:autoSpaceDN w:val="0"/>
        <w:adjustRightInd w:val="0"/>
        <w:jc w:val="both"/>
        <w:rPr>
          <w:sz w:val="22"/>
          <w:szCs w:val="22"/>
        </w:rPr>
      </w:pPr>
      <w:r w:rsidRPr="000E4B2F">
        <w:rPr>
          <w:b/>
          <w:sz w:val="22"/>
          <w:szCs w:val="22"/>
        </w:rPr>
        <w:t>5)</w:t>
      </w:r>
      <w:r w:rsidRPr="000E4B2F">
        <w:rPr>
          <w:sz w:val="22"/>
          <w:szCs w:val="22"/>
        </w:rPr>
        <w:t xml:space="preserve"> участник закупки вправе изменить или отозвать свою заявку в любой момент до истечения срока подачи заявок.</w:t>
      </w:r>
    </w:p>
    <w:p w:rsidR="00904477" w:rsidRPr="000E4B2F" w:rsidRDefault="00904477" w:rsidP="00904477">
      <w:pPr>
        <w:autoSpaceDE w:val="0"/>
        <w:autoSpaceDN w:val="0"/>
        <w:adjustRightInd w:val="0"/>
        <w:jc w:val="both"/>
        <w:rPr>
          <w:sz w:val="22"/>
          <w:szCs w:val="22"/>
        </w:rPr>
      </w:pPr>
      <w:r w:rsidRPr="000E4B2F">
        <w:rPr>
          <w:b/>
          <w:sz w:val="22"/>
          <w:szCs w:val="22"/>
        </w:rPr>
        <w:t>6)</w:t>
      </w:r>
      <w:r w:rsidRPr="000E4B2F">
        <w:rPr>
          <w:sz w:val="22"/>
          <w:szCs w:val="22"/>
        </w:rPr>
        <w:t xml:space="preserve"> основанием для отказа в приеме заявки является истечение срока подачи заявок и/или несоответствие конверта с </w:t>
      </w:r>
      <w:proofErr w:type="gramStart"/>
      <w:r w:rsidRPr="000E4B2F">
        <w:rPr>
          <w:sz w:val="22"/>
          <w:szCs w:val="22"/>
        </w:rPr>
        <w:t>заявкой</w:t>
      </w:r>
      <w:proofErr w:type="gramEnd"/>
      <w:r w:rsidRPr="000E4B2F">
        <w:rPr>
          <w:sz w:val="22"/>
          <w:szCs w:val="22"/>
        </w:rPr>
        <w:t xml:space="preserve"> установленным требованиям.</w:t>
      </w:r>
    </w:p>
    <w:p w:rsidR="00904477" w:rsidRPr="000E4B2F" w:rsidRDefault="00904477" w:rsidP="00904477">
      <w:pPr>
        <w:autoSpaceDE w:val="0"/>
        <w:autoSpaceDN w:val="0"/>
        <w:adjustRightInd w:val="0"/>
        <w:jc w:val="both"/>
        <w:rPr>
          <w:sz w:val="22"/>
          <w:szCs w:val="22"/>
        </w:rPr>
      </w:pPr>
      <w:r w:rsidRPr="000E4B2F">
        <w:rPr>
          <w:b/>
          <w:sz w:val="22"/>
          <w:szCs w:val="22"/>
        </w:rPr>
        <w:t>7)</w:t>
      </w:r>
      <w:r w:rsidRPr="000E4B2F">
        <w:rPr>
          <w:sz w:val="22"/>
          <w:szCs w:val="22"/>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04477" w:rsidRPr="000E4B2F" w:rsidRDefault="00904477" w:rsidP="00904477">
      <w:pPr>
        <w:pStyle w:val="a7"/>
        <w:ind w:left="0"/>
        <w:jc w:val="both"/>
        <w:rPr>
          <w:sz w:val="22"/>
          <w:szCs w:val="22"/>
        </w:rPr>
      </w:pPr>
      <w:r w:rsidRPr="000E4B2F">
        <w:rPr>
          <w:b/>
          <w:sz w:val="22"/>
          <w:szCs w:val="22"/>
        </w:rPr>
        <w:t>8)</w:t>
      </w:r>
      <w:r w:rsidRPr="000E4B2F">
        <w:rPr>
          <w:sz w:val="22"/>
          <w:szCs w:val="22"/>
        </w:rPr>
        <w:t xml:space="preserve"> 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904477" w:rsidRPr="000E4B2F" w:rsidRDefault="00904477" w:rsidP="00904477">
      <w:pPr>
        <w:pStyle w:val="a7"/>
        <w:suppressAutoHyphens/>
        <w:ind w:left="0"/>
        <w:jc w:val="both"/>
        <w:rPr>
          <w:i/>
          <w:sz w:val="22"/>
          <w:szCs w:val="22"/>
        </w:rPr>
      </w:pPr>
      <w:r w:rsidRPr="000E4B2F">
        <w:rPr>
          <w:b/>
          <w:sz w:val="22"/>
          <w:szCs w:val="22"/>
        </w:rPr>
        <w:t>9)</w:t>
      </w:r>
      <w:r w:rsidRPr="000E4B2F">
        <w:rPr>
          <w:sz w:val="22"/>
          <w:szCs w:val="22"/>
        </w:rPr>
        <w:t xml:space="preserve"> все листы котировочной заявки должны быть пронумерованы. </w:t>
      </w:r>
    </w:p>
    <w:p w:rsidR="00904477" w:rsidRPr="000E4B2F" w:rsidRDefault="00904477" w:rsidP="00904477">
      <w:pPr>
        <w:pStyle w:val="a7"/>
        <w:suppressAutoHyphens/>
        <w:ind w:left="0"/>
        <w:jc w:val="both"/>
        <w:rPr>
          <w:i/>
          <w:sz w:val="22"/>
          <w:szCs w:val="22"/>
        </w:rPr>
      </w:pPr>
      <w:r w:rsidRPr="000E4B2F">
        <w:rPr>
          <w:b/>
          <w:sz w:val="22"/>
          <w:szCs w:val="22"/>
        </w:rPr>
        <w:t>10)</w:t>
      </w:r>
      <w:r w:rsidRPr="000E4B2F">
        <w:rPr>
          <w:sz w:val="22"/>
          <w:szCs w:val="22"/>
        </w:rPr>
        <w:t xml:space="preserve"> </w:t>
      </w:r>
      <w:proofErr w:type="gramStart"/>
      <w:r w:rsidRPr="000E4B2F">
        <w:rPr>
          <w:sz w:val="22"/>
          <w:szCs w:val="22"/>
        </w:rPr>
        <w:t>Все рукописные исправления, сделанные в котировочной заявке должны быть завизированы</w:t>
      </w:r>
      <w:proofErr w:type="gramEnd"/>
      <w:r w:rsidRPr="000E4B2F">
        <w:rPr>
          <w:sz w:val="22"/>
          <w:szCs w:val="22"/>
        </w:rPr>
        <w:t xml:space="preserve"> лицом, подписавшим заявку</w:t>
      </w:r>
      <w:r w:rsidRPr="000E4B2F">
        <w:rPr>
          <w:bCs/>
          <w:sz w:val="22"/>
          <w:szCs w:val="22"/>
        </w:rPr>
        <w:t xml:space="preserve"> на участие в запросе котировок</w:t>
      </w:r>
      <w:r w:rsidRPr="000E4B2F">
        <w:rPr>
          <w:sz w:val="22"/>
          <w:szCs w:val="22"/>
        </w:rPr>
        <w:t>.</w:t>
      </w:r>
    </w:p>
    <w:p w:rsidR="00904477" w:rsidRPr="000E4B2F" w:rsidRDefault="00904477" w:rsidP="00904477">
      <w:pPr>
        <w:pStyle w:val="a6"/>
        <w:spacing w:before="29" w:after="29"/>
        <w:jc w:val="both"/>
        <w:rPr>
          <w:b/>
          <w:sz w:val="22"/>
          <w:szCs w:val="22"/>
        </w:rPr>
      </w:pPr>
      <w:r w:rsidRPr="000E4B2F">
        <w:rPr>
          <w:b/>
          <w:sz w:val="22"/>
          <w:szCs w:val="22"/>
        </w:rPr>
        <w:t>Конкурсная комиссия может отклонить котировочные заявки в случае:</w:t>
      </w:r>
    </w:p>
    <w:p w:rsidR="00904477" w:rsidRPr="000E4B2F" w:rsidRDefault="00904477" w:rsidP="00904477">
      <w:pPr>
        <w:pStyle w:val="a4"/>
        <w:jc w:val="both"/>
        <w:rPr>
          <w:sz w:val="22"/>
          <w:szCs w:val="22"/>
        </w:rPr>
      </w:pPr>
      <w:r w:rsidRPr="000E4B2F">
        <w:rPr>
          <w:b/>
          <w:sz w:val="22"/>
          <w:szCs w:val="22"/>
        </w:rPr>
        <w:t>1)</w:t>
      </w:r>
      <w:r w:rsidRPr="000E4B2F">
        <w:rPr>
          <w:sz w:val="22"/>
          <w:szCs w:val="22"/>
        </w:rPr>
        <w:t xml:space="preserve"> несоответствия котировочной заявки требованиям, указанным в запросе котировок;</w:t>
      </w:r>
    </w:p>
    <w:p w:rsidR="00904477" w:rsidRPr="000E4B2F" w:rsidRDefault="00904477" w:rsidP="00904477">
      <w:pPr>
        <w:pStyle w:val="a4"/>
        <w:jc w:val="both"/>
        <w:rPr>
          <w:sz w:val="22"/>
          <w:szCs w:val="22"/>
        </w:rPr>
      </w:pPr>
      <w:r w:rsidRPr="000E4B2F">
        <w:rPr>
          <w:b/>
          <w:sz w:val="22"/>
          <w:szCs w:val="22"/>
        </w:rPr>
        <w:t>2)</w:t>
      </w:r>
      <w:r>
        <w:rPr>
          <w:sz w:val="22"/>
          <w:szCs w:val="22"/>
        </w:rPr>
        <w:t xml:space="preserve"> </w:t>
      </w:r>
      <w:r w:rsidRPr="000E4B2F">
        <w:rPr>
          <w:sz w:val="22"/>
          <w:szCs w:val="22"/>
        </w:rPr>
        <w:t>при предложении в котировочной заявке цены товаров, работ, услуг выше начальной (максимальной) цены договора;</w:t>
      </w:r>
    </w:p>
    <w:p w:rsidR="00904477" w:rsidRPr="000E4B2F" w:rsidRDefault="00904477" w:rsidP="00904477">
      <w:pPr>
        <w:pStyle w:val="a4"/>
        <w:jc w:val="both"/>
        <w:rPr>
          <w:sz w:val="22"/>
          <w:szCs w:val="22"/>
        </w:rPr>
      </w:pPr>
      <w:r w:rsidRPr="000E4B2F">
        <w:rPr>
          <w:b/>
          <w:sz w:val="22"/>
          <w:szCs w:val="22"/>
        </w:rPr>
        <w:t>3)</w:t>
      </w:r>
      <w:r w:rsidRPr="000E4B2F">
        <w:rPr>
          <w:sz w:val="22"/>
          <w:szCs w:val="22"/>
        </w:rPr>
        <w:t xml:space="preserve"> отказа от проведения запроса котировок;</w:t>
      </w:r>
    </w:p>
    <w:p w:rsidR="00904477" w:rsidRPr="000E4B2F" w:rsidRDefault="00904477" w:rsidP="00904477">
      <w:pPr>
        <w:pStyle w:val="a4"/>
        <w:jc w:val="both"/>
        <w:rPr>
          <w:sz w:val="22"/>
          <w:szCs w:val="22"/>
        </w:rPr>
      </w:pPr>
      <w:r w:rsidRPr="000E4B2F">
        <w:rPr>
          <w:b/>
          <w:sz w:val="22"/>
          <w:szCs w:val="22"/>
        </w:rPr>
        <w:t>4)</w:t>
      </w:r>
      <w:r w:rsidRPr="000E4B2F">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904477" w:rsidRPr="000E4B2F" w:rsidRDefault="00904477" w:rsidP="00904477">
      <w:pPr>
        <w:pStyle w:val="a4"/>
        <w:jc w:val="both"/>
        <w:rPr>
          <w:b/>
          <w:sz w:val="22"/>
          <w:szCs w:val="22"/>
        </w:rPr>
      </w:pPr>
      <w:r w:rsidRPr="000E4B2F">
        <w:rPr>
          <w:b/>
          <w:sz w:val="22"/>
          <w:szCs w:val="22"/>
        </w:rPr>
        <w:t>Право отказа от проведения процедуры:</w:t>
      </w:r>
    </w:p>
    <w:p w:rsidR="00904477" w:rsidRPr="000E4B2F" w:rsidRDefault="00904477" w:rsidP="00904477">
      <w:pPr>
        <w:pStyle w:val="a4"/>
        <w:jc w:val="both"/>
        <w:rPr>
          <w:sz w:val="22"/>
          <w:szCs w:val="22"/>
        </w:rPr>
      </w:pPr>
      <w:r w:rsidRPr="000E4B2F">
        <w:rPr>
          <w:sz w:val="22"/>
          <w:szCs w:val="22"/>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904477" w:rsidRPr="000E4B2F" w:rsidRDefault="00904477" w:rsidP="00904477">
      <w:pPr>
        <w:jc w:val="both"/>
        <w:rPr>
          <w:b/>
          <w:sz w:val="22"/>
          <w:szCs w:val="22"/>
        </w:rPr>
      </w:pPr>
      <w:r>
        <w:rPr>
          <w:b/>
          <w:sz w:val="22"/>
          <w:szCs w:val="22"/>
        </w:rPr>
        <w:t>Форма, порядок, дата и время начала и окончания срока предоставления участникам закупки разъяснений положений документации о закупке</w:t>
      </w:r>
      <w:r w:rsidRPr="000E4B2F">
        <w:rPr>
          <w:b/>
          <w:sz w:val="22"/>
          <w:szCs w:val="22"/>
        </w:rPr>
        <w:t xml:space="preserve">: </w:t>
      </w:r>
    </w:p>
    <w:p w:rsidR="00904477" w:rsidRPr="000E4B2F" w:rsidRDefault="00904477" w:rsidP="00904477">
      <w:pPr>
        <w:rPr>
          <w:sz w:val="22"/>
          <w:szCs w:val="22"/>
        </w:rPr>
      </w:pPr>
      <w:r w:rsidRPr="00AE7D40">
        <w:rPr>
          <w:sz w:val="22"/>
          <w:szCs w:val="22"/>
        </w:rPr>
        <w:t xml:space="preserve">Участник закупки вправе направить заказчику закупки письменный запрос на разъяснение документации о закупке в сроки, </w:t>
      </w:r>
      <w:r>
        <w:rPr>
          <w:sz w:val="22"/>
          <w:szCs w:val="22"/>
        </w:rPr>
        <w:t xml:space="preserve">соответствующие срокам подачи заявок, но не </w:t>
      </w:r>
      <w:proofErr w:type="gramStart"/>
      <w:r>
        <w:rPr>
          <w:sz w:val="22"/>
          <w:szCs w:val="22"/>
        </w:rPr>
        <w:t>позднее</w:t>
      </w:r>
      <w:proofErr w:type="gramEnd"/>
      <w:r>
        <w:rPr>
          <w:sz w:val="22"/>
          <w:szCs w:val="22"/>
        </w:rPr>
        <w:t xml:space="preserve"> чем за 2 (Два) дня до их окончания</w:t>
      </w:r>
      <w:r w:rsidRPr="00AE7D40">
        <w:rPr>
          <w:sz w:val="22"/>
          <w:szCs w:val="22"/>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w:t>
      </w:r>
      <w:r>
        <w:rPr>
          <w:sz w:val="22"/>
          <w:szCs w:val="22"/>
        </w:rPr>
        <w:t xml:space="preserve">вышеуказанными </w:t>
      </w:r>
      <w:r w:rsidRPr="00AE7D40">
        <w:rPr>
          <w:sz w:val="22"/>
          <w:szCs w:val="22"/>
        </w:rPr>
        <w:t>требованиями, полученный не позднее</w:t>
      </w:r>
      <w:r>
        <w:rPr>
          <w:sz w:val="22"/>
          <w:szCs w:val="22"/>
        </w:rPr>
        <w:t xml:space="preserve"> установленного срока</w:t>
      </w:r>
      <w:r w:rsidRPr="00AE7D40">
        <w:rPr>
          <w:sz w:val="22"/>
          <w:szCs w:val="22"/>
        </w:rPr>
        <w:t>.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закупки обязан опубликовать разъяснения на официальном сайте не позднее 3 дней со дня предоставления разъяснений.</w:t>
      </w:r>
    </w:p>
    <w:p w:rsidR="00904477" w:rsidRPr="000E4B2F" w:rsidRDefault="00904477" w:rsidP="00904477">
      <w:pPr>
        <w:jc w:val="both"/>
        <w:rPr>
          <w:b/>
          <w:sz w:val="22"/>
          <w:szCs w:val="22"/>
        </w:rPr>
      </w:pPr>
      <w:r w:rsidRPr="000E4B2F">
        <w:rPr>
          <w:b/>
          <w:sz w:val="22"/>
          <w:szCs w:val="22"/>
        </w:rPr>
        <w:t xml:space="preserve">Рассмотрение и оценка котировочных заявок: </w:t>
      </w:r>
    </w:p>
    <w:p w:rsidR="00904477" w:rsidRPr="000E4B2F" w:rsidRDefault="00904477" w:rsidP="00904477">
      <w:pPr>
        <w:jc w:val="both"/>
        <w:rPr>
          <w:sz w:val="22"/>
          <w:szCs w:val="22"/>
        </w:rPr>
      </w:pPr>
      <w:r w:rsidRPr="000E4B2F">
        <w:rPr>
          <w:sz w:val="22"/>
          <w:szCs w:val="22"/>
        </w:rPr>
        <w:t>По результатам рассмотрения и оценки представленн</w:t>
      </w:r>
      <w:r>
        <w:rPr>
          <w:sz w:val="22"/>
          <w:szCs w:val="22"/>
        </w:rPr>
        <w:t>ых котировочных заявок участникам размещения заказа, подавшим</w:t>
      </w:r>
      <w:r w:rsidRPr="000E4B2F">
        <w:rPr>
          <w:sz w:val="22"/>
          <w:szCs w:val="22"/>
        </w:rPr>
        <w:t xml:space="preserve"> котировоч</w:t>
      </w:r>
      <w:r>
        <w:rPr>
          <w:sz w:val="22"/>
          <w:szCs w:val="22"/>
        </w:rPr>
        <w:t>ные заявки</w:t>
      </w:r>
      <w:r w:rsidRPr="000E4B2F">
        <w:rPr>
          <w:sz w:val="22"/>
          <w:szCs w:val="22"/>
        </w:rPr>
        <w:t>, котор</w:t>
      </w:r>
      <w:r>
        <w:rPr>
          <w:sz w:val="22"/>
          <w:szCs w:val="22"/>
        </w:rPr>
        <w:t>ые</w:t>
      </w:r>
      <w:r w:rsidRPr="000E4B2F">
        <w:rPr>
          <w:sz w:val="22"/>
          <w:szCs w:val="22"/>
        </w:rPr>
        <w:t xml:space="preserve"> отвеча</w:t>
      </w:r>
      <w:r>
        <w:rPr>
          <w:sz w:val="22"/>
          <w:szCs w:val="22"/>
        </w:rPr>
        <w:t>ю</w:t>
      </w:r>
      <w:r w:rsidRPr="000E4B2F">
        <w:rPr>
          <w:sz w:val="22"/>
          <w:szCs w:val="22"/>
        </w:rPr>
        <w:t>т требованиям, установленным в настоящем извещении, и в котор</w:t>
      </w:r>
      <w:r>
        <w:rPr>
          <w:sz w:val="22"/>
          <w:szCs w:val="22"/>
        </w:rPr>
        <w:t>ых</w:t>
      </w:r>
      <w:r w:rsidRPr="000E4B2F">
        <w:rPr>
          <w:sz w:val="22"/>
          <w:szCs w:val="22"/>
        </w:rPr>
        <w:t xml:space="preserve"> указана наиболее низкая цена договора, признанн</w:t>
      </w:r>
      <w:r>
        <w:rPr>
          <w:sz w:val="22"/>
          <w:szCs w:val="22"/>
        </w:rPr>
        <w:t>ым</w:t>
      </w:r>
      <w:r w:rsidRPr="000E4B2F">
        <w:rPr>
          <w:sz w:val="22"/>
          <w:szCs w:val="22"/>
        </w:rPr>
        <w:t xml:space="preserve"> победител</w:t>
      </w:r>
      <w:r>
        <w:rPr>
          <w:sz w:val="22"/>
          <w:szCs w:val="22"/>
        </w:rPr>
        <w:t>ями</w:t>
      </w:r>
      <w:r w:rsidRPr="000E4B2F">
        <w:rPr>
          <w:sz w:val="22"/>
          <w:szCs w:val="22"/>
        </w:rPr>
        <w:t xml:space="preserve">, </w:t>
      </w:r>
      <w:r>
        <w:rPr>
          <w:sz w:val="22"/>
          <w:szCs w:val="22"/>
        </w:rPr>
        <w:t>будут</w:t>
      </w:r>
      <w:r w:rsidRPr="000E4B2F">
        <w:rPr>
          <w:sz w:val="22"/>
          <w:szCs w:val="22"/>
        </w:rPr>
        <w:t xml:space="preserve"> направлен</w:t>
      </w:r>
      <w:r>
        <w:rPr>
          <w:sz w:val="22"/>
          <w:szCs w:val="22"/>
        </w:rPr>
        <w:t xml:space="preserve">ы </w:t>
      </w:r>
      <w:r w:rsidRPr="000E4B2F">
        <w:rPr>
          <w:sz w:val="22"/>
          <w:szCs w:val="22"/>
        </w:rPr>
        <w:t xml:space="preserve"> для подписания проект</w:t>
      </w:r>
      <w:r>
        <w:rPr>
          <w:sz w:val="22"/>
          <w:szCs w:val="22"/>
        </w:rPr>
        <w:t>ы договоров</w:t>
      </w:r>
      <w:r w:rsidRPr="000E4B2F">
        <w:rPr>
          <w:sz w:val="22"/>
          <w:szCs w:val="22"/>
        </w:rPr>
        <w:t>.</w:t>
      </w:r>
    </w:p>
    <w:p w:rsidR="00904477" w:rsidRPr="000E4B2F" w:rsidRDefault="00904477" w:rsidP="00904477">
      <w:pPr>
        <w:jc w:val="both"/>
        <w:rPr>
          <w:sz w:val="22"/>
          <w:szCs w:val="22"/>
        </w:rPr>
      </w:pPr>
      <w:r w:rsidRPr="000E4B2F">
        <w:rPr>
          <w:b/>
          <w:sz w:val="22"/>
          <w:szCs w:val="22"/>
        </w:rPr>
        <w:t>Срок подписания договора:</w:t>
      </w:r>
      <w:r w:rsidRPr="000E4B2F">
        <w:rPr>
          <w:sz w:val="22"/>
          <w:szCs w:val="22"/>
        </w:rPr>
        <w:t xml:space="preserve"> </w:t>
      </w:r>
    </w:p>
    <w:p w:rsidR="00904477" w:rsidRPr="00251B6A" w:rsidRDefault="00904477" w:rsidP="00904477">
      <w:pPr>
        <w:jc w:val="both"/>
        <w:rPr>
          <w:sz w:val="22"/>
          <w:szCs w:val="22"/>
        </w:rPr>
      </w:pPr>
      <w:r w:rsidRPr="000E4B2F">
        <w:rPr>
          <w:sz w:val="22"/>
          <w:szCs w:val="22"/>
        </w:rPr>
        <w:t xml:space="preserve">Победитель запроса котировок должен подписать договор не позднее </w:t>
      </w:r>
      <w:r>
        <w:rPr>
          <w:sz w:val="22"/>
          <w:szCs w:val="22"/>
        </w:rPr>
        <w:t>3</w:t>
      </w:r>
      <w:r w:rsidRPr="000E4B2F">
        <w:rPr>
          <w:sz w:val="22"/>
          <w:szCs w:val="22"/>
        </w:rPr>
        <w:t>0 (</w:t>
      </w:r>
      <w:r>
        <w:rPr>
          <w:sz w:val="22"/>
          <w:szCs w:val="22"/>
        </w:rPr>
        <w:t>Тридцати</w:t>
      </w:r>
      <w:r w:rsidRPr="000E4B2F">
        <w:rPr>
          <w:sz w:val="22"/>
          <w:szCs w:val="22"/>
        </w:rPr>
        <w:t xml:space="preserve">) календарных дней </w:t>
      </w:r>
      <w:proofErr w:type="gramStart"/>
      <w:r w:rsidRPr="00251B6A">
        <w:rPr>
          <w:sz w:val="22"/>
          <w:szCs w:val="22"/>
        </w:rPr>
        <w:t>с</w:t>
      </w:r>
      <w:r>
        <w:rPr>
          <w:sz w:val="22"/>
          <w:szCs w:val="22"/>
        </w:rPr>
        <w:t xml:space="preserve"> даты подведения</w:t>
      </w:r>
      <w:proofErr w:type="gramEnd"/>
      <w:r>
        <w:rPr>
          <w:sz w:val="22"/>
          <w:szCs w:val="22"/>
        </w:rPr>
        <w:t xml:space="preserve"> итогов запроса котировок.</w:t>
      </w:r>
      <w:r w:rsidRPr="00251B6A">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904477" w:rsidRPr="000E4B2F" w:rsidRDefault="00904477" w:rsidP="00904477">
      <w:pPr>
        <w:jc w:val="both"/>
        <w:rPr>
          <w:color w:val="000000"/>
          <w:sz w:val="22"/>
          <w:szCs w:val="22"/>
        </w:rPr>
      </w:pPr>
      <w:r w:rsidRPr="000E4B2F">
        <w:rPr>
          <w:b/>
          <w:sz w:val="22"/>
          <w:szCs w:val="22"/>
        </w:rPr>
        <w:t>Форма котировочной заявки</w:t>
      </w:r>
      <w:r w:rsidRPr="000E4B2F">
        <w:rPr>
          <w:sz w:val="22"/>
          <w:szCs w:val="22"/>
        </w:rPr>
        <w:t>: прилагается к настоящему извещению о проведении запроса котировок.</w:t>
      </w:r>
    </w:p>
    <w:p w:rsidR="00904477" w:rsidRPr="0026170D" w:rsidRDefault="00904477" w:rsidP="00904477">
      <w:pPr>
        <w:jc w:val="both"/>
        <w:rPr>
          <w:color w:val="000000"/>
          <w:sz w:val="22"/>
          <w:szCs w:val="22"/>
        </w:rPr>
      </w:pPr>
      <w:r w:rsidRPr="000E4B2F">
        <w:rPr>
          <w:b/>
          <w:sz w:val="22"/>
          <w:szCs w:val="22"/>
        </w:rPr>
        <w:t>Проект договора</w:t>
      </w:r>
      <w:r w:rsidRPr="000E4B2F">
        <w:rPr>
          <w:sz w:val="22"/>
          <w:szCs w:val="22"/>
        </w:rPr>
        <w:t>: прилагается к настоящему извещению о проведении запроса котировок.</w:t>
      </w:r>
    </w:p>
    <w:p w:rsidR="00904477" w:rsidRPr="000E4B2F" w:rsidRDefault="00904477" w:rsidP="00426A0E">
      <w:pPr>
        <w:pStyle w:val="a6"/>
        <w:spacing w:before="29" w:after="29"/>
        <w:jc w:val="both"/>
        <w:rPr>
          <w:b/>
          <w:sz w:val="22"/>
          <w:szCs w:val="22"/>
        </w:rPr>
      </w:pPr>
    </w:p>
    <w:sectPr w:rsidR="00904477" w:rsidRPr="000E4B2F" w:rsidSect="00EE2D5F">
      <w:pgSz w:w="11906" w:h="16838"/>
      <w:pgMar w:top="851"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213" w:rsidRDefault="00B31213" w:rsidP="00BA44B5">
      <w:r>
        <w:separator/>
      </w:r>
    </w:p>
  </w:endnote>
  <w:endnote w:type="continuationSeparator" w:id="0">
    <w:p w:rsidR="00B31213" w:rsidRDefault="00B31213" w:rsidP="00BA44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213" w:rsidRDefault="00B31213" w:rsidP="00BA44B5">
      <w:r>
        <w:separator/>
      </w:r>
    </w:p>
  </w:footnote>
  <w:footnote w:type="continuationSeparator" w:id="0">
    <w:p w:rsidR="00B31213" w:rsidRDefault="00B31213" w:rsidP="00BA4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44B5"/>
    <w:rsid w:val="000211C6"/>
    <w:rsid w:val="00041390"/>
    <w:rsid w:val="00082D40"/>
    <w:rsid w:val="00094CDE"/>
    <w:rsid w:val="000E3BCB"/>
    <w:rsid w:val="000F4A28"/>
    <w:rsid w:val="00104D9F"/>
    <w:rsid w:val="001B3CF6"/>
    <w:rsid w:val="001D121B"/>
    <w:rsid w:val="001D7854"/>
    <w:rsid w:val="001F6677"/>
    <w:rsid w:val="00201A66"/>
    <w:rsid w:val="00212948"/>
    <w:rsid w:val="00216DB7"/>
    <w:rsid w:val="002466C9"/>
    <w:rsid w:val="002479F3"/>
    <w:rsid w:val="002C1010"/>
    <w:rsid w:val="00314BD5"/>
    <w:rsid w:val="00325E8D"/>
    <w:rsid w:val="0038372E"/>
    <w:rsid w:val="003C5762"/>
    <w:rsid w:val="003E4DA3"/>
    <w:rsid w:val="00400D17"/>
    <w:rsid w:val="004053BC"/>
    <w:rsid w:val="00420A69"/>
    <w:rsid w:val="00426A0E"/>
    <w:rsid w:val="0042779C"/>
    <w:rsid w:val="00432A7E"/>
    <w:rsid w:val="00437AF4"/>
    <w:rsid w:val="00460ED0"/>
    <w:rsid w:val="0047174E"/>
    <w:rsid w:val="00486B61"/>
    <w:rsid w:val="00487B25"/>
    <w:rsid w:val="004F0BDA"/>
    <w:rsid w:val="005250A2"/>
    <w:rsid w:val="00532001"/>
    <w:rsid w:val="005648AB"/>
    <w:rsid w:val="00586086"/>
    <w:rsid w:val="00586F61"/>
    <w:rsid w:val="00592582"/>
    <w:rsid w:val="005A29D0"/>
    <w:rsid w:val="005E6CFC"/>
    <w:rsid w:val="005F2BAD"/>
    <w:rsid w:val="00610550"/>
    <w:rsid w:val="00625499"/>
    <w:rsid w:val="00652933"/>
    <w:rsid w:val="0067183E"/>
    <w:rsid w:val="00676CD7"/>
    <w:rsid w:val="00691B05"/>
    <w:rsid w:val="006A699B"/>
    <w:rsid w:val="006E2BAE"/>
    <w:rsid w:val="006E6DDA"/>
    <w:rsid w:val="006F035B"/>
    <w:rsid w:val="00701771"/>
    <w:rsid w:val="007157A2"/>
    <w:rsid w:val="00762098"/>
    <w:rsid w:val="0079053F"/>
    <w:rsid w:val="008058F5"/>
    <w:rsid w:val="00833D46"/>
    <w:rsid w:val="008635D5"/>
    <w:rsid w:val="008762A1"/>
    <w:rsid w:val="0087731D"/>
    <w:rsid w:val="008A6AE5"/>
    <w:rsid w:val="008B1E85"/>
    <w:rsid w:val="008B3343"/>
    <w:rsid w:val="008E2C5C"/>
    <w:rsid w:val="008E7ADF"/>
    <w:rsid w:val="00904477"/>
    <w:rsid w:val="009260AD"/>
    <w:rsid w:val="009F2E04"/>
    <w:rsid w:val="00A13DB1"/>
    <w:rsid w:val="00AA0C0F"/>
    <w:rsid w:val="00AD4E8D"/>
    <w:rsid w:val="00AE542F"/>
    <w:rsid w:val="00AE62D6"/>
    <w:rsid w:val="00B31213"/>
    <w:rsid w:val="00B343FF"/>
    <w:rsid w:val="00B90A2F"/>
    <w:rsid w:val="00B91276"/>
    <w:rsid w:val="00B93919"/>
    <w:rsid w:val="00BA44B5"/>
    <w:rsid w:val="00BA4C15"/>
    <w:rsid w:val="00BD22B9"/>
    <w:rsid w:val="00BD586A"/>
    <w:rsid w:val="00BE16A1"/>
    <w:rsid w:val="00BF7879"/>
    <w:rsid w:val="00C33D75"/>
    <w:rsid w:val="00C401CB"/>
    <w:rsid w:val="00C403E3"/>
    <w:rsid w:val="00C637A1"/>
    <w:rsid w:val="00C73916"/>
    <w:rsid w:val="00CA37E6"/>
    <w:rsid w:val="00CB0F23"/>
    <w:rsid w:val="00CC4A2D"/>
    <w:rsid w:val="00CD1808"/>
    <w:rsid w:val="00CE696D"/>
    <w:rsid w:val="00D576CA"/>
    <w:rsid w:val="00D773A4"/>
    <w:rsid w:val="00D856AB"/>
    <w:rsid w:val="00DE1F7E"/>
    <w:rsid w:val="00E053AF"/>
    <w:rsid w:val="00E173C5"/>
    <w:rsid w:val="00E300E5"/>
    <w:rsid w:val="00E95B97"/>
    <w:rsid w:val="00EA5BF3"/>
    <w:rsid w:val="00EB5C41"/>
    <w:rsid w:val="00ED30EB"/>
    <w:rsid w:val="00EE2D5F"/>
    <w:rsid w:val="00EE3475"/>
    <w:rsid w:val="00EE49B8"/>
    <w:rsid w:val="00F00616"/>
    <w:rsid w:val="00F31C51"/>
    <w:rsid w:val="00F3315E"/>
    <w:rsid w:val="00F6173E"/>
    <w:rsid w:val="00F92369"/>
    <w:rsid w:val="00FA2B79"/>
    <w:rsid w:val="00FC27AF"/>
    <w:rsid w:val="00FF7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4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Ссылка на сноску 45"/>
    <w:unhideWhenUsed/>
    <w:rsid w:val="00BA44B5"/>
    <w:rPr>
      <w:vertAlign w:val="superscript"/>
    </w:rPr>
  </w:style>
  <w:style w:type="paragraph" w:customStyle="1" w:styleId="ConsPlusNormal">
    <w:name w:val="ConsPlusNormal"/>
    <w:rsid w:val="00426A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426A0E"/>
    <w:pPr>
      <w:jc w:val="center"/>
    </w:pPr>
    <w:rPr>
      <w:szCs w:val="20"/>
    </w:rPr>
  </w:style>
  <w:style w:type="character" w:customStyle="1" w:styleId="a5">
    <w:name w:val="Основной текст Знак"/>
    <w:basedOn w:val="a0"/>
    <w:link w:val="a4"/>
    <w:rsid w:val="00426A0E"/>
    <w:rPr>
      <w:rFonts w:ascii="Times New Roman" w:eastAsia="Times New Roman" w:hAnsi="Times New Roman" w:cs="Times New Roman"/>
      <w:sz w:val="24"/>
      <w:szCs w:val="20"/>
    </w:rPr>
  </w:style>
  <w:style w:type="paragraph" w:styleId="a6">
    <w:name w:val="Normal (Web)"/>
    <w:basedOn w:val="a"/>
    <w:uiPriority w:val="99"/>
    <w:rsid w:val="00426A0E"/>
    <w:pPr>
      <w:spacing w:after="150"/>
    </w:pPr>
    <w:rPr>
      <w:sz w:val="18"/>
      <w:szCs w:val="18"/>
    </w:rPr>
  </w:style>
  <w:style w:type="paragraph" w:styleId="a7">
    <w:name w:val="List Paragraph"/>
    <w:basedOn w:val="a"/>
    <w:uiPriority w:val="34"/>
    <w:qFormat/>
    <w:rsid w:val="00426A0E"/>
    <w:pPr>
      <w:ind w:left="708"/>
    </w:pPr>
  </w:style>
  <w:style w:type="paragraph" w:customStyle="1" w:styleId="ConsNormal">
    <w:name w:val="ConsNormal"/>
    <w:link w:val="ConsNormal0"/>
    <w:qFormat/>
    <w:rsid w:val="00676CD7"/>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676CD7"/>
    <w:rPr>
      <w:rFonts w:ascii="Arial" w:eastAsia="Times New Roman" w:hAnsi="Arial" w:cs="Times New Roman"/>
      <w:sz w:val="20"/>
      <w:szCs w:val="20"/>
      <w:lang w:eastAsia="ru-RU"/>
    </w:rPr>
  </w:style>
  <w:style w:type="paragraph" w:customStyle="1" w:styleId="Standard">
    <w:name w:val="Standard"/>
    <w:rsid w:val="00676CD7"/>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8">
    <w:name w:val="Hyperlink"/>
    <w:unhideWhenUsed/>
    <w:rsid w:val="00532001"/>
    <w:rPr>
      <w:color w:val="0000FF"/>
      <w:u w:val="single"/>
    </w:rPr>
  </w:style>
  <w:style w:type="character" w:styleId="a9">
    <w:name w:val="Strong"/>
    <w:uiPriority w:val="22"/>
    <w:qFormat/>
    <w:rsid w:val="00532001"/>
    <w:rPr>
      <w:b/>
      <w:bCs/>
    </w:rPr>
  </w:style>
  <w:style w:type="paragraph" w:styleId="aa">
    <w:name w:val="Body Text Indent"/>
    <w:basedOn w:val="a"/>
    <w:link w:val="ab"/>
    <w:uiPriority w:val="99"/>
    <w:unhideWhenUsed/>
    <w:rsid w:val="007157A2"/>
    <w:pPr>
      <w:spacing w:after="120"/>
      <w:ind w:left="283"/>
    </w:pPr>
  </w:style>
  <w:style w:type="character" w:customStyle="1" w:styleId="ab">
    <w:name w:val="Основной текст с отступом Знак"/>
    <w:basedOn w:val="a0"/>
    <w:link w:val="aa"/>
    <w:uiPriority w:val="99"/>
    <w:rsid w:val="007157A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ts1@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16</Pages>
  <Words>4990</Words>
  <Characters>28449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Марина Генадьевна</dc:creator>
  <cp:lastModifiedBy>ReznikovaTM</cp:lastModifiedBy>
  <cp:revision>11</cp:revision>
  <cp:lastPrinted>2018-12-10T09:37:00Z</cp:lastPrinted>
  <dcterms:created xsi:type="dcterms:W3CDTF">2019-02-04T06:42:00Z</dcterms:created>
  <dcterms:modified xsi:type="dcterms:W3CDTF">2019-02-13T13:28:00Z</dcterms:modified>
</cp:coreProperties>
</file>